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A-1762/2018 vom 15. Mai 2019</w:t>
      </w:r>
    </w:p>
    <w:p>
      <w:r>
        <w:t>Bundesverwaltungsgericht, 2019-05-15, DE</w:t>
      </w:r>
    </w:p>
    <w:p>
      <w:r>
        <w:rPr>
          <w:b/>
        </w:rPr>
        <w:t xml:space="preserve">Quelle: </w:t>
      </w:r>
      <w:r>
        <w:t>https://mcp.opencaselaw.ch/entscheid/bvger_A-1762_2018</w:t>
      </w:r>
    </w:p>
    <w:p>
      <w:r>
        <w:t>FR: TAF A-1762/2018 du 15 mai 2019</w:t>
      </w:r>
    </w:p>
    <w:p>
      <w:r>
        <w:t>IT: TAF A-1762/2018 del 15 maggio 2019</w:t>
      </w:r>
    </w:p>
    <w:p>
      <w:pPr>
        <w:pStyle w:val="Heading2"/>
      </w:pPr>
      <w:r>
        <w:t>Regeste</w:t>
      </w:r>
    </w:p>
    <w:p>
      <w:r>
        <w:t>Amtshilfe</w:t>
      </w:r>
    </w:p>
    <w:p>
      <w:pPr>
        <w:pStyle w:val="Heading2"/>
      </w:pPr>
      <w:r>
        <w:t>Erwägungen</w:t>
      </w:r>
    </w:p>
    <w:p>
      <w:r>
        <w:rPr>
          <w:b/>
        </w:rPr>
        <w:t>E. 1.1</w:t>
      </w:r>
    </w:p>
    <w:p>
      <w:r>
        <w:t>Dem vorliegenden Verfahren liegt ein Amtshilfeersuchen des HMRC gestützt auf Art. 25 Ziff. 1 DBA CH-GB zugrunde. Die Durchführung der mit diesem Abkommen vereinbarten Bestimmungen richtet sich nach dem Steueramtshilfegesetz vom 28. September 2012 (StAhiG, SR 651.1; vgl. Art. 1 Abs. 1 Bst. a StAhiG und Art. 24 StAhiG e contrario).</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auch die Schlussverfügungen der ESTV im Bereich der internationalen Amtshilfe (Art. 32 VGG e contrario und Art. 19 Abs. 1 und Abs. 5 StAhiG), womit seine Zuständigkeit zur Beurteilung des angefochtenen Entscheids zu bejahen ist.</w:t>
      </w:r>
    </w:p>
    <w:p>
      <w:r>
        <w:rPr>
          <w:b/>
        </w:rPr>
        <w:t>E. 1.3</w:t>
      </w:r>
    </w:p>
    <w:p>
      <w:r>
        <w:t>Der Beschwerdeführer ist als vom Amtshilfeersuchen betroffene Person und Verfügungsadressat im Sinne von Art. 48 VwVG i.V.m. Art. 19 Abs. 2 StAhiG durch den angefochtenen Entscheid besonders berührt und hat ein schutzwürdiges Interesse an dessen Aufhebung, so dass er zur Beschwerde berechtigt ist.</w:t>
      </w:r>
    </w:p>
    <w:p>
      <w:r>
        <w:rPr>
          <w:b/>
        </w:rPr>
        <w:t>E. 1.4</w:t>
      </w:r>
    </w:p>
    <w:p>
      <w:r>
        <w:t>Somit ist auf die form- und fristgerecht eingereichte Beschwerde einzutreten (vgl. Art. 50 Abs. 1 VwVG und Art. 52 Abs. 1 VwVG i.V.m. Art.19 Abs. 5 StAhiG).</w:t>
      </w:r>
    </w:p>
    <w:p>
      <w:r>
        <w:rPr>
          <w:b/>
        </w:rPr>
        <w:t>E. 2.1</w:t>
      </w:r>
    </w:p>
    <w:p>
      <w:r>
        <w:t>Staatsvertragliche Grundlage für die Leistung von Amtshilfe in Steuersachen gegenüber Grossbritannien ist Art. 25 DBA CH-GB (in der aktuellen Fassung für Informationen betreffend Steuerperioden nach dem 1. Januar 2011, vgl. Urteil des BVGer A-907/2017 vom 14. November 2017 E. 2.1.2). Gemäss dessen Abs. 1 tauschen die zuständigen Behörden der beiden Vertragsstaaten unter sich diejenigen Informationen aus, die zur Durchführung des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Der Informationsaustausch ist dabei weder durch den persönlichen Geltungsbereich nach Art. 1 noch durch die unter das Abkommen fallenden Steuern nach Art. 2 eingeschränkt. Diese Ziffer ist nicht so auszulegen, als verpflichte sie einen Vertragsstaat, Verwaltungsmassnahmen durchzuführen, die von den Gesetzen und der Verwaltungspraxis dieses oder des anderen Vertragsstaats abweichen, oder Informationen zu erteilen, die nach den Gesetzen oder auf dem üblichen Verwaltungsverfahren dieses oder des anderen Vertragsstaats nicht beschafft werden können oder die ein Handels-, Geschäfts-, Industrie-, Gewerbe- oder Berufsgeheimnis oder ein Geschäftsverfahren preisgeben würden oder deren Erteilung dem Ordre public widerspräche (Art. 25 Abs. 3 Bst. a-c DBA CH-GB). Ersucht ein Vertragsstaat gemäss diesem Artikel um Informationen, so nutzt der andere Vertragsstaat die ihm zur Verfügung stehenden Möglichkeiten zur Beschaffung der erbetenen Informationen, selbst wenn dieser andere Staat diese Informationen für seine eigenen steuerlichen Zwecke nicht benötigt. Die im vorhergehenden Satz enthaltene Verpflichtung unterliegt den Beschränkungen nach Abs. 3, wobei diese jedoch nicht so auszulegen sind, dass ein Vertragsstaat die Erteilung von Informationen nur deshalb ablehnen kann, weil er kein innerstaatliches steuerliches Interesse an solchen Informationen hat (Art. 25 Abs. 4 DBA CH-GB). Abs. 3 ist in keinem Fall so auszulegen, als erlaube er einem Vertragsstaat die Erteilung von Informationen nur deshalb abzulehnen, weil sich die Informationen bei einer Bank, einem sonstigen Finanzinstitut, einem Bevollmächtigten, Beauftragten oder Treuhänder befinden oder weil sie sich auf Beteiligungen an einer Person beziehen. Ungeachtet des Abs. 3 oder entgegenstehender Bestimmungen des innerstaatlichen Rechts verfügen die Steuerbehörden des ersuchten Vertragsstaats über die Befugnis, die Offenlegung der in diesem Absatz genannten Informationen durchzusetzen (Art. 25 Abs. 5 DBA CH-GB).</w:t>
      </w:r>
    </w:p>
    <w:p>
      <w:r>
        <w:rPr>
          <w:b/>
        </w:rPr>
        <w:t>E. 2.2</w:t>
      </w:r>
    </w:p>
    <w:p>
      <w:r>
        <w:t>Die vorgenannte Bestimmung äussert sich nicht dazu, welche Anforderungen im Einzelnen an ein Amtshilfegesuch zu stellen sind. Hierzu führt jedoch das integrierenden Bestandteil des DBA CH-GB bildende Zusatzprotokoll in Ziff. 4 Folgendes aus: Es besteht Einvernehmen darüber, dass der ersuchende Vertragsstaat ein Begehren um Austausch von Informationen erst dann stellt, wenn er die in seinem innerstaatlichen Recht üblichen Verfahren zur Beschaffung der Informationen ausgeschöpft hat (Bst. a). Es besteht Einvernehmen darüber, dass die Norm der «voraussichtlichen Erheblichkeit» einen möglichst weitgehenden Informationsaustausch in Steuersachen gewährleisten soll und gleichzeitig verdeutlichen soll, dass es den Vertragsstaaten nicht gestattet ist, «fishing expeditions» zu betreiben oder um Informationen zu ersuchen, die für die Steuerangelegenheiten der steuerpflichtigen Person wahrscheinlich unerheblich sind (Bst. b). Es besteht Einvernehmen darüber, dass die Steuerbehörden des ersuchenden Staates bei der Stellung eines Amtshilfebegehrens nach Artikel 25 des Abkommens den Steuerbehörden des ersuchten Staates die nachstehenden Angaben zu liefern haben (Bst. c): i) den Namen und die Adresse der in eine Überprüfung oder Untersuchung einbezogenen Person(en) und, sofern verfügbar, weitere Angaben, welche die Identifikation dieser Person(en) erleichtern, wie das Geburtsdatum, den Zivilstand oder die Steuernummer; ii) die Zeitperiode, für welche die Informationen verlangt werden; iii) eine Beschreibung der verlangten Informationen sowie Angaben hinsichtlich der Form, in der der ersuchende Staat diese Informationen vom ersuchten Staat zu erhalten wünscht; iv) den Steuerzweck, für den die Informationen verlangt werden; v) den Namen und die Adresse des mutmasslichen Inhabers der verlangten Informationen. Es besteht Einvernehmen darüber, dass Artikel 25 des Abkommens die Vertragsstaaten nicht dazu verpflichtet, Informationen auf automatischer oder spontaner Basis auszutauschen (Bst.d). Es besteht Einvernehmen darüber, dass im Falle des Austauschs von Informationen die im ersuchten Staat geltenden Bestimmungen des Verwaltungsverfahrensrechts über die Rechte der Steuerpflichtigen vorbehalten bleiben, bevor die Informationen an den ersuchenden Staat übermittelt werden. Es besteht im Weiteren Einvernehmen darüber, dass diese Bestimmung dazu dient, der steuerpflichtigen Person ein ordnungsgemässes Verfahren zu gewähren, und nicht bezweckt, den wirksamen Informationsaustausch zu verhindern oder übermässig zu verzögern (Bst. e).</w:t>
      </w:r>
    </w:p>
    <w:p>
      <w:r>
        <w:rPr>
          <w:b/>
        </w:rPr>
        <w:t>E. 3.1.1</w:t>
      </w:r>
    </w:p>
    <w:p>
      <w:r>
        <w:t>Das Verbot der Beweisausforschung ist Ausdruck des Verhältnismässigkeitsgrundsatzes (vgl. statt vieler Urteil des BVGer A-2676/2017 vom 3. April 2019 E. 3.3.3 mit Hinweisen). Es sollen soweit als möglich relevante Informationen ausgetauscht werden können, ohne dass ein Vertragsstaat "fishing expeditions" eines anderen Staates unterstützen oder Informationen liefern muss, deren Relevanz unwahrscheinlich ist (BGE 144 II 206 E. 4.2 sowie Urteile des BVGer A-2676/2017 vom 3. April 2019 E. 3.3.1 und A-3374/2018 vom 3. April 2019 E. 4.2.2, je mit Hinweisen).</w:t>
      </w:r>
    </w:p>
    <w:p>
      <w:r>
        <w:rPr>
          <w:b/>
        </w:rPr>
        <w:t>E. 3.1.2</w:t>
      </w:r>
    </w:p>
    <w:p>
      <w:r>
        <w:t>Als zur Anwendung oder Durchsetzung des innerstaatlichen Rechts voraussichtlich erheblich gelten Informationen, die für den ersuchenden Staat notwendig sind, um eine dort steuerpflichtige Person korrekt zu besteuern (vgl. BGE 141 II 436 E. 4.4.3 und BGE 144 II 29 E. 4.2.1 betreffend Informationen über dem mutmasslich Steuerpflichtigen nahestehende Personen). Die Voraussetzung der voraussichtlichen Erheblichkeit ist demnach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(vgl. BGE 143 II 185 E. 3.3.2 und Urteil des BVGer A-4592/2018 vom 21. März 2019 E. 3.1.2, je mit Hinweisen). 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Daher ist gemäss Rechtsprechung von der ersuchenden Behörde nicht der strikte Beweis des Sachverhalts zu verlangen, doch muss sie hinreichende Verdachtsmomente für dessen Vorliegen dartun (Urteile des BVGer A-3374/2018 vom 3. April 2019 E. 4.2.3 und A-4592/2018 vom 21. März 2019 E. 3.1.2, je mit Hinweis). Weil in der Regel nur der ersuchende Staat abschliessend feststellen kann, ob eine Information erheblich ist, beschränkt sich die Rolle des ersuchten Staates grundsätzlich darauf, zu überprüfen, ob die verlangten Informationen und Dokumente einen Zusammenhang mit dem im Ersuchen dargestellten Sachverhalt haben und ob sie möglicherweise dazu geeignet sind, im ausländischen Verfahren verwendet zu werden. In diesem Sinne hat der ersuchte Staat lediglich eine Plausibilitätskontrolle vorzunehmen (vgl. statt vieler BGE 142 II 161 E. 2.1.1 und Urteil des BGer 2C_615/2018 vom 26. März 2019 E. 3.2 sowie Urteile des BVGer A-6871/2018 vom 8. April 2019 E. 5.1.2, A-2676/2017 vom 3. April 2019 E. 3.3.1 und A-4592/2018 vom 21. März 2019 E. 3.1.2, je mit Hinweisen). Gemäss bundesgerichtlicher Rechtsprechung bildet der Begriff der voraussichtlichen Erheblichkeit denn auch "eine nicht sehr hohe Hürde für ein Amtshilfeersuchen" (BGE 143 II 185 E. 3.3.2). Es liegt demnach nicht am ersuchten Staat, ein Ersuchen oder die Übermittlung von Auskünften zu verweigern, weil er der Meinung ist, es fehle an der Erheblichkeit der Anfrage oder der dieser zugrundeliegenden Überprüfung. Die ersuchte Behörde hat somit nicht zu entscheiden, ob der im Amtshilfegesuch dargestellte Sachverhalt gänzlich der Realität entspricht, sondern muss lediglich überprüfen, ob die ersuchten Informationen einen Bezug zu diesem Sachverhalt haben. Der ersuchte Staat kann Auskünfte daher nur verweigern, wenn ein Zusammenhang zwischen den verlangten Angaben und der Untersuchung wenig wahrscheinlich erscheint. Keine Rolle spielt dagegen, wenn sich nach der Beschaffung der Informationen herausstellt, dass diese nicht relevant sind (BGE 143 II 185 E. 3.3.2 mit Hinweisen).</w:t>
      </w:r>
    </w:p>
    <w:p>
      <w:r>
        <w:rPr>
          <w:b/>
        </w:rPr>
        <w:t>E. 3.1.3</w:t>
      </w:r>
    </w:p>
    <w:p>
      <w:r>
        <w:t>Die Vorinstanz hat somit in materiell-rechtlicher Hinsicht kein eigentliches Beweisverfahren durchzuführen und beurteilt nicht abschliessend, ob eine strafbare Handlung vorliegt. Sie muss lediglich die Frage klären, ob der Verdacht auf Begehung eines amtshilfefähigen Delikts - hier einer Steuerhinterziehung - begründet scheint, wobei sie sich einzig an die Sachverhaltsdarstellung gemäss Ersuchen zu halten hat, soweit diese nicht offensichtlich widersprüchlich, fehler- oder lückenhaft ist. Weiter hat sie - bevor sie die fraglichen Unterlagen an den ersuchenden Staat übermittelt - zu prüfen, ob diese geeignet sind, den im Amtshilfegesuch geäusserten Verdacht zu beweisen (vgl. statt vieler BGE 139 II 404 E. 9.5 und Urteil des BGer 2C_640/2016 vom 18. Dezember 2017 E. 4.1, je mit Hinweisen und auch vorne E. 3.2.2). Ist die Schwelle zur berechtigten Annahme eines Tatverdachts erreicht, so ist die Amtshilfe lediglich dann zu verweigern, wenn es der betroffenen Person gelingt, den begründeten Tatverdacht mittels Urkunden klarerweise und entscheidend zu entkräften (vgl. statt vieler BGE 139 II 451 E. 2.3.3 mit Hinweisen und zum Ganzen Urteil des BVGer A-4592/2018 vom 21. März 2019 E. 3.1.3 mit Hinweisen). Nach dem sog. völkerrechtlichen Vertrauensprinzip besteht - ausser bei offenbarem Rechtsmissbrauch oder bei berechtigten Fragen im Zusammenhang mit dem Schutz des schweizerischen oder internationalen Ordre public (vgl. Art. 7 StAhiG) - kein Anlass, an Sachverhaltsdarstellungen und Erklärungen anderer Staaten zu zweifeln. Die Vorinstanz ist deshalb an die Darstellung des Sachverhalts im Ersuchen insoweit gebunden, als diese nicht wegen offensichtlicher Fehler, Lücken oder Widersprüchen von vornherein entkräftet werden kann (vgl. statt vieler BGE 132 II 81 E. 2.1 zur Rechtshilfe in Strafsachen und Urteil des BVGer A-4592/2018 vom 21. März 2019 E. 3.1.3 mit Hinweisen).</w:t>
      </w:r>
    </w:p>
    <w:p>
      <w:r>
        <w:rPr>
          <w:b/>
        </w:rPr>
        <w:t>E. 4</w:t>
      </w:r>
    </w:p>
    <w:p>
      <w:r>
        <w:t>Der Beschwerdeführer macht geltend, nicht in Grossbritannien wohnhaft zu sein. Der HMRC versuche, amtshilfeweise an Informationen zu gelangen, die er bei Personen mit ausländischem Wohnsitz normalerweise nicht benötigen würde bzw. behandle ihn fälschlicherweise als Person mit britischem Wohnsitz. Im Übrigen seien im Ersuchen keine hinreichenden Verdachtsmomente dargelegt worden. Wenn der HMRC geltend mache, seine Wohnsitzentscheidung vom 24. August 2015 sei nicht anfechtbar, so entspreche dies nicht den Tatsachen. Vielmehr habe er diese Entscheidung angefochten und sie sei noch nicht in Rechtskraft erwachsen. Sein Status betreffend das ausländische Domizil sei also nicht offiziell rückgängig gemacht worden und das Ersuchen sei demnach offensichtlich fehlerhaft, weshalb die Vorinstanz ihm nicht hätte stattgeben sollen.</w:t>
      </w:r>
    </w:p>
    <w:p>
      <w:r>
        <w:rPr>
          <w:b/>
        </w:rPr>
        <w:t>E. 4.1</w:t>
      </w:r>
    </w:p>
    <w:p>
      <w:r>
        <w:t>Die Frage des strittigen Steuerdomizils ist nicht im Amtshilfeverfahren, sondern allenfalls in einem Verständigungsverfahren unter den vorliegend direkt beteiligten Ländern - zu denen die Schweiz soweit ersichtlich nicht gehört - zu klären, zumal die Ansässigkeit in einem der Vertragsstaaten kein notwendiges Kriterium für die Leistung von Amtshilfe ist (vgl. BGE 142 II 218 E. 3.6 sowie Urteil des BVGer A-5652/2017 vom 19. Juli 2018 E. 3.4.2 mit Hinweis; und auch vorne E. 2.1 zu Art. 25 Abs. 1 DBA CH-GB, welcher festhält, dass der Informationsaustausch nicht durch Art. 1 DBA CH-GB betreffend den persönlichen Geltungsbereich eingeschränkt wird). Die Glaubhaftigkeit der Darstellung des ersuchenden Staates wird sodann durch eine (allfällige) Ansässigkeit der betroffenen Person in einem anderen Staat nicht entkräftet (BGE 142 II 218 E. 3.7 und Urteil des BVGer A-4685/2016 vom 22. Dezember 2016 E. 2.6 mit weiteren Hinweisen).</w:t>
      </w:r>
    </w:p>
    <w:p>
      <w:r>
        <w:rPr>
          <w:b/>
        </w:rPr>
        <w:t>E. 4.2</w:t>
      </w:r>
    </w:p>
    <w:p>
      <w:r>
        <w:t>Im Rahmen des Amtshilfeverfahrens und damit auch im vorliegenden Beschwerdeverfahren ist somit nicht abschliessend darüber zu befinden, wo sich der Wohnsitz des Beschwerdeführers in den Jahren 2011 bis 2016 befand. Entscheidend ist einzig, ob die vom HMRC gelieferten Anhaltspunkte für eine Einkommens- und Körperschaftssteuerpflicht in Grossbritannien von vornherein entkräftet werden können. Allein mit der genannten Schilderung, wonach die Wohnsitzentscheidung des HMRC angefochten und sein ausländisches Steuerdomizil nach wie vor Geltung habe, gelingt dies dem Beschwerdeführer nicht (vgl. auch Urteil des BVGer A-2548/2016 vom 15. September 2016 E. 3.3.2). Es liegen keinerlei Anhaltspunkte oder Dokumente vor, wonach die Ausführungen des HMRC als widersprüchlich oder fehlerhaft einzustufen wären. Die Vorinstanz hat demnach zu Recht in Anwendung des völkerrechtlichen Vertrauensprinzips auf die Sachverhaltsschilderung des HMRC abgestellt, welche der Beschwerdeführer nicht zu entkräften vermochte (vgl. auch vorne E. 3.1.3).</w:t>
      </w:r>
    </w:p>
    <w:p>
      <w:r>
        <w:rPr>
          <w:b/>
        </w:rPr>
        <w:t>E. 4.3.1</w:t>
      </w:r>
    </w:p>
    <w:p>
      <w:r>
        <w:t>Der HRMC ersucht demnach zwecks korrekter Veranlagung der Einkommens- und Körperschaftssteuer für eine beschränkte Zeitspanne um zusätzliche Informationen im Zusammenhang mit ihm bereits bekannten Bankkundenbeziehungen betreffend den Beschwerdeführer und Gesellschaften, an welchen er beteiligt ist. Er beschreibt die Tatsachen, welche zum Ersuchen geführt und einen Tatverdacht auf Steuerhinterziehung begründet haben, detailliert (vgl. zum Ganzen auch vorne Sachverhalt Bst. A). Das fragliche Ersuchen vermag sich demnach von einer unzulässigen Beweisausforschung abzugrenzen: Es nennt die betroffene Person und die betroffenen Gesellschaften, die Zeitperiode und den Steuerzweck, für welche/n die fraglichen Informationen verlangt werden, die Daten des Informationsinhabers und es ist unter Verweis auf das anwendbare Recht genügend präzise formuliert. Kommt der ersuchende Staat in Besitz der verlangten Informationen, welche bei einer Informationsinhaberin mit Sitz in der Schweiz erhältlich gemacht werden können, kann er - bei tatsächlicher Missachtung - für die Erfüllung der fraglichen steuerrechtlichen Pflichten sorgen. Die ersuchten Informationen sind voraussichtlich erheblich für die korrekte Bemessung der Einkommens- und Körperschaftssteuer in Grossbritannien, womit sich das Amtshilfeersuchen als grundsätzlich zulässig erweist. Das strittige Ersuchen genügt also den Anforderungen von Ziff. 4 des Zusatzprotokolls zum DBA CH-GB (vgl. dazu vorne E. 2.2). Insbesondere ist auch das in Ziff. 4 Bst. a des vorgenannten Protokolls erwähnte Subsidiaritätsprinzip eingehalten, wonach der ersuchende Vertragsstaat ein Begehren um Austausch von Informationen erst dann stellt, wenn er alle in seinem innerstaatlichen Steuerverfahren vorgesehenen üblichen Mittel zur Beschaffung von Informationen ausgeschöpft hat (vgl. auch zur entsprechenden Bestätigung des HMRC vorne Sachverhalt Bst. A i.f.). Dies gälte selbst, wenn es sich entgegen der Darstellung im Ersuchen, die der Beschwerdeführer wie erwähnt nicht zu entkräften vermag, um eine anfechtbare Entscheidung betreffend den steuerrechtlichen Wohnsitz handeln sollte. Im Übrigen ist es im Rahmen eines Amtshilfeverfahrens grundsätzlich nicht Sache der schweizerischen Behörden, abzuklären, wie das relevante ausländische Recht angewendet wird. Allfällige Verstösse dagegen wären in Grossbritannien vor den dortigen Behörden und allenfalls Gerichten geltend zu machen (vgl. Urteil des BVGer A-140/2019 vom 13. Mai 2019 E. 5.3 i.f. mit Hinweis).</w:t>
      </w:r>
    </w:p>
    <w:p>
      <w:r>
        <w:rPr>
          <w:b/>
        </w:rPr>
        <w:t>E. 4.3.2</w:t>
      </w:r>
    </w:p>
    <w:p>
      <w:r>
        <w:t>Zusammenfassend ist die Vorinstanz zu Recht auf das Amtshilfeersuchen eingetreten und davon ausgegangen, dass sich aus dem geschilderten Sachverhalt der begründete Verdacht ergibt, es seien amtshilfefähige Delikte begangen worden. Dem Beschwerdeführer ist es mit der Behauptung, das Ersuchen sei fehlerhaft, weil sein steuerrechtlicher Wohnsitz nicht in Grossbritannien läge, nicht gelungen, diesen begründeten Tatverdacht mittels Urkunden klarerweise und entscheidend zu entkräften (vgl. vorne E. 3.1.3 und vorangehende E. 4.1 f.). Die Beschwerde ist demnach abzuweisen.</w:t>
      </w:r>
    </w:p>
    <w:p>
      <w:r>
        <w:rPr>
          <w:b/>
        </w:rPr>
        <w:t>E. 5</w:t>
      </w:r>
    </w:p>
    <w:p>
      <w:r>
        <w:t>Die Verfahrenskosten sind auf Fr. 3'000.- festzusetzen und ausgangsgemäss dem Beschwerdeführer aufzuerlegen (Art. 63 Abs. 1 VwVG und Art. 1, 2 und 4 des Reglements vom 21. Februar 2008 über die Kosten und Entschädigungen vor dem Bundesverwaltungsgericht [VGKE, SR 173.320.2]). Dieser Betrag ist dem Kostenvorschuss zu entnehmen und der Restbetrag von Fr. 2'000.- zurückzuerstatten. Parteientschädigungen sind nicht zuzusprechen (Art. 64 Abs. 1 VwVG und Art. 7 Abs. 1 VGKE e contrario sowie Art. 7 Abs. 3 VGKE).</w:t>
      </w:r>
    </w:p>
    <w:p>
      <w:r>
        <w:rPr>
          <w:b/>
        </w:rPr>
        <w:t>E. 6</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