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A-175/2014 vom 9. Dezember 2014</w:t>
      </w:r>
    </w:p>
    <w:p>
      <w:r>
        <w:t>Bundesverwaltungsgericht, 2014-12-09, FR</w:t>
      </w:r>
    </w:p>
    <w:p>
      <w:r>
        <w:rPr>
          <w:b/>
        </w:rPr>
        <w:t xml:space="preserve">Quelle: </w:t>
      </w:r>
      <w:r>
        <w:t>https://mcp.opencaselaw.ch/entscheid/bvger_A-175_2014</w:t>
      </w:r>
    </w:p>
    <w:p>
      <w:r>
        <w:t>FR: TAF A-175/2014 du 9 décembre 2014</w:t>
      </w:r>
    </w:p>
    <w:p>
      <w:r>
        <w:t>IT: TAF A-175/2014 del 9 dicembre 2014</w:t>
      </w:r>
    </w:p>
    <w:p>
      <w:pPr>
        <w:pStyle w:val="Heading2"/>
      </w:pPr>
      <w:r>
        <w:t>Regeste</w:t>
      </w:r>
    </w:p>
    <w:p>
      <w:r>
        <w:t>Taxe sur la valeur ajoutée</w:t>
      </w:r>
    </w:p>
    <w:p>
      <w:pPr>
        <w:pStyle w:val="Heading2"/>
      </w:pPr>
      <w:r>
        <w:t>Erwägungen</w:t>
      </w:r>
    </w:p>
    <w:p>
      <w:r>
        <w:rPr>
          <w:b/>
        </w:rPr>
        <w:t>E. 6</w:t>
      </w:r>
    </w:p>
    <w:p>
      <w:r>
        <w:t>Les considérants qui précèdent conduisent le Tribunal à rejeter le recours. Conformément à l'art. 63 al. 1 PA et aux art. 1 ss du règlement du 21 février 2008 concernant les frais, dépens et indemnités fixés par le Tribunal administratif fédéral (FITAF, RS 173.320.2), les frais de procédure par 5'000 francs comprenant l'émolument judiciaire et les débours, sont mis à la charge du recourant. Cette somme sera prélevée sur l'avance de frais déjà fournie, du même montant. Vu l'issue de la cause, il n'y a pas lieu d'allouer de dépens (cf. art. 64 al. 1 PA a contrario, respectivement art. 7 al. 1 FITAF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