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A-1750/2006 vom 14. Dezember 2007</w:t>
      </w:r>
    </w:p>
    <w:p>
      <w:r>
        <w:t>Bundesverwaltungsgericht, 2007-12-14, FR</w:t>
      </w:r>
    </w:p>
    <w:p>
      <w:r>
        <w:rPr>
          <w:b/>
        </w:rPr>
        <w:t xml:space="preserve">Quelle: </w:t>
      </w:r>
      <w:r>
        <w:t>https://mcp.opencaselaw.ch/entscheid/bvger_A-1750_2006</w:t>
      </w:r>
    </w:p>
    <w:p>
      <w:r>
        <w:t>FR: TAF A-1750/2006 du 14 décembre 2007</w:t>
      </w:r>
    </w:p>
    <w:p>
      <w:r>
        <w:t>IT: TAF A-1750/2006 del 14 dicembre 2007</w:t>
      </w:r>
    </w:p>
    <w:p>
      <w:pPr>
        <w:pStyle w:val="Heading2"/>
      </w:pPr>
      <w:r>
        <w:t>Regeste</w:t>
      </w:r>
    </w:p>
    <w:p>
      <w:r>
        <w:t>Douanes</w:t>
      </w:r>
    </w:p>
    <w:p>
      <w:pPr>
        <w:pStyle w:val="Heading2"/>
      </w:pPr>
      <w:r>
        <w:t>Erwägungen</w:t>
      </w:r>
    </w:p>
    <w:p>
      <w:r>
        <w:rPr>
          <w:b/>
        </w:rPr>
        <w:t>E. 1.1</w:t>
      </w:r>
    </w:p>
    <w:p>
      <w:r>
        <w:t>Jusqu'au 31 décembre 2006, la Commission de recours était notamment compétente pour connaître des recours formés contre les décisions de première instance ou sur recours de la DGD concernant la détermination des droits de douane, y compris l'assujettissement au paiement des droits (art. 109 al. 1 let. c de la loi fédérale du 1er octobre 1925 sur les douanes [aLD, RO 42 307 et les modifications ultérieures] dans sa teneur jusqu'au 31 décembre 2006). Depuis le 1er janvier 2007 et 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aux art. 33 et 34 LTAF. Dès lors, conformément à l'art. 53 al. 2 LTAF, les recours pendants devant les Commissions fédérales de recours ou d'arbitrage ou devant les services de recours des départements au 1er janvier 2007 sont traités par le Tribunal administratif fédéral dans la mesure où il est compétent. Les recours sont jugés sur la base du nouveau droit de procédure. Selon les art. 37 LTAF et 2 al. 4 PA, la procédure devant le Tribunal administratif fédéral est régie par la PA, pour autant que la LTAF n'en dispose pas autrement. Les procédures douanières en suspens lors de l'entrée en vigueur au 1er mai 2007 de la loi du 18 mars 2005 sur les douanes (LD, RS 631.0), sont liquidées selon l'ancien droit (art. 132 al. 1 LD).</w:t>
      </w:r>
    </w:p>
    <w:p>
      <w:r>
        <w:rPr>
          <w:b/>
        </w:rPr>
        <w:t>E. 1.2</w:t>
      </w:r>
    </w:p>
    <w:p>
      <w:r>
        <w:t>En l'espèce, le litige concerne la perception subséquente de droits de douane, ce qui fonde la Commission de recours, respectivement le Tribunal administratif fédéral, comme autorité de recours compétente. La décision rendue par l'autorité inférieure, datée du 19 juillet 2006, a été notifiée à la recourante le 22 juillet 2006. Le recours a été adressé à la Commission de recours le 13 septembre 2006. Compte tenu des féries prévues par l'art. 22a let. b PA, selon lequel les délais fixés en jours ne courent pas du 15 juillet au 15 août inclusivement, le recours est intervenu dans le délai légal prescrit par l'art. 50 PA. En outre, le recours satisfait aux exigences posées à l'art. 52 PA. Il est par conséquent recevable et il convient d'entrer en matière.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Berne 2002, p. 265).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Jurisprudence des autorités administratives de la Confédération [JAAC] 61.31 consid. 3.2.2; Alfred Kölz/Isabelle Häner, Verwaltungsverfahren und Verwaltungsrechtspflege des Bundes, 2e éd. Zurich 1998 n. 677).</w:t>
      </w:r>
    </w:p>
    <w:p>
      <w:r>
        <w:rPr>
          <w:b/>
        </w:rPr>
        <w:t>E. 3.1</w:t>
      </w:r>
    </w:p>
    <w:p>
      <w:r>
        <w:t>L'origine de certaines marchandises permet à ces dernières de bénéficier d'un traitement préférentiel, voire d'une franchise des droits lors du passage de la douane (voir les arrêts du Tribunal administratif fédéral A-1715/2006 du 9 novembre 2007 consid. 2.2 et A-1883/2007 du 4 septembre 2007 consid. 3.2; Marco Villa, La réglementation de l'origine des marchandises, Etude de droit suisse et de droit communautaire, Lausanne 1998, p. 117 ss). La Suisse a conclu de nombreux accords internationaux contenant des règles d'origine, desquelles il découle un traitement préférentiel, respectivement une franchise des droits.</w:t>
      </w:r>
    </w:p>
    <w:p>
      <w:r>
        <w:rPr>
          <w:b/>
        </w:rPr>
        <w:t>E. 3.2</w:t>
      </w:r>
    </w:p>
    <w:p>
      <w:r>
        <w:t>Les produits originaires bénéficient d'une franchise des droits à l'importation en Suisse, selon les dispositions de l'accord du 22 juillet 1972 entre la Confédération suisse et la CEE (avec annexes et échanges de lettres [l'Accord, RS 0.632.401]), sur présentation d'un CCM EUR.1, émis par les autorités douanières du pays exportateur conformément aux dispositions du droit interne du pays d'exportation (art. 16 et 17 du Protocole n° 3 dudit accord relatif à la définition de la notion de "Produits originaires" et aux méthodes de coopération administrative dans sa version applicable dans sa version signée le 19 décembre 1996, entrée en vigueur pour la Suisse le 1er janvier 1997 jusqu'au 1er janvier 2002 [RO 1998 1256, ci-après: Protocole n° 3]; cf. aussi le Protocole n° 3 du 28 avril 2004 relatif à la définition de la notion de "Produits originaires" et aux méthodes de coopération administrative de l'accord, RS 0.632.401.3). L'art. 17 al. 1 du Protocole n° 3 prescrit que les Etats membres de la Communauté et la Suisse se prêtent mutuellement assistance, par l'entremise de leurs administrations douanières respectives, pour le contrôle de l'authenticité et de la régularité des CCM. Selon l'al. 3 du même article, l'exportateur sollicitant la délivrance d'un tel certificat doit pouvoir présenter à tout moment, à la demande des autorités douanières du pays d'exportation où le CCM est délivré, tous les documents appropriés prouvant le caractère originaire des produits concernés ainsi que le respect des autres conditions prévues par le Protocole. L'art. 18 du Protocole n° 3 règle le contrôle a posteriori des CCM: celui-ci intervient à titre de sondage ou chaque fois que les autorités douanières de l'Etat d'importation ont des doutes fondés sur l'authenticité du document ou sur l'exactitude des renseignements relatifs à l'origine réelle de la marchandise en cause.</w:t>
      </w:r>
    </w:p>
    <w:p>
      <w:r>
        <w:rPr>
          <w:b/>
        </w:rPr>
        <w:t>E. 3.3</w:t>
      </w:r>
    </w:p>
    <w:p>
      <w:r>
        <w:t>Selon l'art. 32 al. 3 du Protocole n° 3, le contrôle est effectué par les autorités douanières du pays d'exportation. A cet effet, elles sont habilitées à exiger toutes preuves et à effectuer tous contrôles des comptes de l'exportateur ou tout autre contrôle qu'elles estiment utile. Selon l'al. 6 du même article, en cas de doutes fondés et en l'absence de réponse à l'expiration d'un délai de dix mois après la date de la demande de contrôle ou si la réponse ne comporte pas de renseignements suffisants pour déterminer l'authenticité du document en cause ou l'origine réelle des produits, les autorités douanières qui sollicitent le contrôle refusent le bénéfice des préférences, sauf en cas de circonstances exceptionnelles (à ce sujet, voir l'arrêt du Tribunal fédéral 2C_355/2007 du 19 novembre 2007 consid. 2.3). En revanche, le Protocole n° 3 ne contient aucune disposition sur la procédure de délivrance des CCM par le pays d'exportation. La réglementation de cette procédure dépend du droit interne de l'Etat d'exportation (arrêt du Tribunal fédéral 2C_355/2007 du 19 novembre 2007 consid. 2.2).</w:t>
      </w:r>
    </w:p>
    <w:p>
      <w:r>
        <w:rPr>
          <w:b/>
        </w:rPr>
        <w:t>E. 3.4</w:t>
      </w:r>
    </w:p>
    <w:p>
      <w:r>
        <w:t>Le Tribunal fédéral a déjà eu l'occasion de constater que les résultats du contrôle effectué à posteriori par l'Etat d'exportation lient les autorités de l'Etat d'importation (ATF 114 Ib 168 consid. 1c, 111 Ib 323 consid. 3; arrêt du Tribunal fédéral 2C_355/2007 du 19 novembre 2007 consid. 2.2). Lorsqu'on a toutefois des doutes sur les résultats d'un contrôle a posteriori, une deuxième demande de renseignements peut intervenir, pour autant qu'il existe de nouveaux moyens de preuve qui permettent de penser que les premières informations fournies sont incomplètes ou inexactes. Dans cette hypothèse, l'importateur dispose en tout cas du droit à ce que ses moyens de preuve soient examinés dans la procédure suisse, à condition qu'il s'agisse de moyens qui ne paraissent pas d'emblée manifestement mal fondés et qui tentent de prouver la véritable origine de la marchandise. C'est en effet le droit interne applicable (droit d'être entendu découlant de l'ancien art. 4 de la Constitution fédérale de 1874, devenu l'art. 29 al. 2 de la Constitution fédérale de la Confédération suisse du 18 avril 1999 [Cst., RS 101], art. 29 PA) et non les règles du Protocole n° 3 qui déterminent la façon dont les autorités douanières suisses doivent procéder pour établir l'état de fait, en particulier l'origine véritable de la marchandise. Suivant les circonstances, les autorités suisses ne pourront donc éviter de demander l'assistance officielle de l'Etat d'exportation, afin de sauvegarder les garanties de procédure que le droit public fédéral accorde à l'importateur.</w:t>
      </w:r>
    </w:p>
    <w:p>
      <w:r>
        <w:rPr>
          <w:b/>
        </w:rPr>
        <w:t>E. 3.5</w:t>
      </w:r>
    </w:p>
    <w:p>
      <w:r>
        <w:t>Dès lors, dans certaines circonstances, les autorités douanières suisses sont tenues de demander un complément d'information sur le contrôle a posteriori dont les résultats sont défavorables à l'importateur. Toutefois, une demande de renseignements complémentaire ne saurait se justifier que s'il existe des raisons de penser que les douanes du pays d'exportation pourraient revenir sur leur décision (ATF 114 Ib 168 consid. 2b et c; consid. 2c de l'arrêt du Tribunal fédéral précité du 24 juillet 1992; sur l'ensemble voir aussi Villa, op. cit., p. 410 ss). Cela étant, les autorités douanières de l'Etat d'importation sont, en dernier ressort, liées par la décision sur l'origine des marchandises prise par les autorités du pays exportateur et elles ne peuvent pas y substituer leur propre appréciation (arrêt du Tribunal fédéral 2C_355/2007 du 19 novembre 2007 consid. 2.2). Elles n'ont dès lors pas à examiner elles-mêmes les pièces justificatives de l'origine. De plus, le Tribunal fédéral considère que si la preuve ne peut pas être fournie, par exemple parce que l'exactitude du certificat de circulation des marchandises ne peut pas (plus) être réexaminée, la communication y relative de l'autorité compétente de l'Etat d'exportation doit sans autre être assimilée à l'abrogation formelle du certificat de circulation des marchandises, à laquelle l'autorité de l'Etat importateur est également liée (ATF 110 Ib 306 consid. 1; arrêt du Tribunal fédéral 2C_355/2007 du 19 novembre 2007 consid. 2.2).</w:t>
      </w:r>
    </w:p>
    <w:p>
      <w:r>
        <w:rPr>
          <w:b/>
        </w:rPr>
        <w:t>E. 4.1</w:t>
      </w:r>
    </w:p>
    <w:p>
      <w:r>
        <w:t>Une contravention douanière est commise par celui qui obtient l'admission en franchise ou une réduction de droits pour des marchandises qui ne remplissent pas les conditions prescrites (art. 74 ch. 9 aLD). A teneur de l'art. 80 al. 1 aLD, le titre deuxième de la loi fédérale du 22 mars 1974 sur le droit pénal administratif (DPA, RS 313.0) est applicable aux infractions douanières.</w:t>
      </w:r>
    </w:p>
    <w:p>
      <w:r>
        <w:rPr>
          <w:b/>
        </w:rPr>
        <w:t>E. 4.2</w:t>
      </w:r>
    </w:p>
    <w:p>
      <w:r>
        <w:t>Aux termes de l'art. 12 al. 1er DPA, lorsque, à la suite d'une infraction à la législation administrative fédérale, c'est à tort qu'une contribution n'est pas perçue, la contribution non réclamée, ainsi que les intérêts, seront perçus après coup ou restitués, alors même qu'aucune personne déterminée n'est punissable. L'art. 12 al. 2 DPA précise qu'est assujetti à la prestation celui qui a obtenu la jouissance de l'avantage illicite, en particulier celui qui est tenu au paiement de la contribution (cf. art. 9 et 13 aLD ci-après) ou celui qui a reçu l'allocation ou le subside. Pour que l'art. 12 al. 2 DPA trouve application, il faut d'abord qu'il y ait eu la réalisation objective d'une infraction pénale (voir entre autres, JAAC 65.61 consid. 3d/bb ; Archives de droit fiscal suisse [Archives] vol. 68 p. 439 ss consid. 2 ; arrêt du Tribunal fédéral 2A.1/2004 du 31 mars 2004 consid. 2.1; ATF 115 Ib 360 consid. 3a, 106 Ib 221 consid. 2c ; Kurt Hauri, Verwaltungsstrafrecht [VStrR], Motive - Doktrin - Rechtsprechung, Berne 1998, p. 36 ch. 4a). Si tel n'est pas le cas, l'art. 12 al. 2 DPA ne peut pas entrer en ligne de compte. L'application de cette disposition ne dépend en revanche pas d'une responsabilité pénale, ni même d'une faute (arrêt du Tribunal fédéral 2A.603/2003 du 10 mai 2004 consid. 3.2; ATF 106 Ib 221 consid. 2c), ni encore de l'introduction d'une procédure pénale (arrêt du Tribunal fédéral A.341/1984 du 31 octobre 1985 consid. 4c). L'avantage illicite de l'art. 12 al. 2 DPA consiste en un avantage patrimonial qui est engendré par le non-paiement des contributions dues. Il peut consister non seulement en une augmentation des actifs, mais aussi en une diminution du passif, ce qui est normalement le cas lorsqu'une contribution due n'est pas perçue (ATF 110 Ib 310 consid. 2c; arrêt du Tribunal fédéral A.490/1984 du 20 décembre 1985 consid. 3c).</w:t>
      </w:r>
    </w:p>
    <w:p>
      <w:r>
        <w:rPr>
          <w:b/>
        </w:rPr>
        <w:t>E. 4.3</w:t>
      </w:r>
    </w:p>
    <w:p>
      <w:r>
        <w:t>Conformément à l'art. 13 aLD, les droits de douane sont dus par les personnes assujetties au contrôle douanier et par celles désignées à l'art. 9 aLD, ainsi que par les personnes pour le compte desquelles la marchandise est importée ou exportée. Elles sont solidairement responsables des sommes dues. Selon l'art. 9 al. 1 aLD, sont assujetties au contrôle douanier les personnes qui transportent des marchandises à travers la frontière, ainsi que leurs mandants.</w:t>
      </w:r>
    </w:p>
    <w:p>
      <w:r>
        <w:rPr>
          <w:b/>
        </w:rPr>
        <w:t>E. 5</w:t>
      </w:r>
    </w:p>
    <w:p>
      <w:r>
        <w:t>En l'espèce, la recourante estime que seul compte le fait qu'elle a, au moment de la commande des marchandises, reçu l'assurance de l'origine italienne de celles-ci et qu'elle disposait, lors du passage à la douane, du certificat ad hoc. La recourante considère ainsi que l'origine des vêtements a été prouvée et qu'on ne saurait exiger une autre preuve plusieurs années après, d'autant plus que la faillite de l'exportateur l'y empêche.</w:t>
      </w:r>
    </w:p>
    <w:p>
      <w:r>
        <w:rPr>
          <w:b/>
        </w:rPr>
        <w:t>E. 5.1</w:t>
      </w:r>
    </w:p>
    <w:p>
      <w:r>
        <w:t>Le Tribunal administratif fédéral ne peut abonder en faveur de la recourante. Le certificat CCM EUR.1 n° 000000, qui avait été établi pour les marchandises en cause, a révélé, suite à un contrôle, qu'il ne correspondait pas aux conditions d'authenticité et de régularité requises, en raison de l'impossibilité de retrouver les pièces prouvant l'origine des vêtements due à la faillite de l'exportateur. Certes, la Commission de recours avait à l'époque admis le recours de la recourante pour constatation inexacte et incomplète des faits pertinents et renvoyé la cause à la DGD pour nouvelle décision. Celle-ci devait alors établir quelle entreprise avait fait faillite. L'autorité douanière de contrôle italienne a donc demandé des explications à l'exportateur italien W._______ SpA à propos de l'origine des marchandises litigieuses. Celui-ci lui a répondu qu'il avait acheté la marchandise auprès de l'entreprise M._______, mais qu'il n'était pas en possession de documents pouvant prouver l'origine de la marchandise, car il était dans l'impossibilité de prendre contact avec le fournisseur qui avait fait faillite. Le Tribunal de céans n'a pas à se prononcer sur le résultat du contrôle qui a été effectué par le pays exportateur de la marchandise. En effet, comme évoqué ci-dessus (consid. 3.5), les autorités douanières de l'Etat d'importation sont liées par la décision sur l'origine des marchandises prise par les autorités du pays exportateur et elles ne peuvent pas y substituer leur propre appréciation. En conséquence, l'exportateur ayant l'obligation, au moment de l'établissement d'un CCM, d'être en possession de tous les justificatifs ayant trait à l'origine de la marchandise (voir consid. 3.2 ci-dessus), le Tribunal administratif fédéral constate, au vu de la réponse de l'autorité de contrôle italienne, que ce n'était en l'occurrence pas le cas. La preuve de l'origine n'a pas pu être apportée par la recourante pour les vêtements litigieux importés en Suisse et elle doit donc en assumer les conséquences.</w:t>
      </w:r>
    </w:p>
    <w:p>
      <w:r>
        <w:rPr>
          <w:b/>
        </w:rPr>
        <w:t>E. 5.2</w:t>
      </w:r>
    </w:p>
    <w:p>
      <w:r>
        <w:t>Au vu de ce qui a été dit ci-dessus et en raison de l'absence de preuve d'origine valable pour les vêtements importés, le dédouanement préférentiel est intervenu à tort et c'est donc le taux normal qui doit être appliqué aux importations litigieuses, l'infraction à la législation administrative fédérale, précisément au sens de l'art. 74 ch. 9 aLD, ne faisant aucun doute. En conséquence, dès lors que la recourante faisait clairement partie du cercle des personnes assujetties aux droits de douane en vertu des art. 13 et 9 aLD, elle a joui d'un avantage illicite et elle est dès lors tenue, sur la base de l'art. 12 al. 2 DPA, et même si aucune faute ne peut lui être reprochée, de payer les droits de douane en découlant.</w:t>
      </w:r>
    </w:p>
    <w:p>
      <w:r>
        <w:rPr>
          <w:b/>
        </w:rPr>
        <w:t>E. 6</w:t>
      </w:r>
    </w:p>
    <w:p>
      <w:r>
        <w:t>Les considérations qui précèdent conduisent le Tribunal administratif fédéral à rejeter le recours. Vu l'issue de la cause, en application de l'art. 63 al. 1 PA et de l'art. 1 ss du Règlement du 11 décembre 2006 concernant les frais, dépens et indemnités fixés par le Tribunal administratif fédéral (FITAF, RS 173.320.2), les frais de procédure, par Fr. 2'500.-, comprenant l'émolument judiciaire et les débours, sont mis à la charge de la recourante qui succombe. L'autorité de recours impute, dans le dispositif, l'avance sur les frais de procédure correspondants. Une indemnité à titre de dépens n'est pas allouée à la recourante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