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A-1732/2015 vom 13. Juli 2015</w:t>
      </w:r>
    </w:p>
    <w:p>
      <w:r>
        <w:t>Bundesverwaltungsgericht, 2015-07-13, FR</w:t>
      </w:r>
    </w:p>
    <w:p>
      <w:r>
        <w:rPr>
          <w:b/>
        </w:rPr>
        <w:t xml:space="preserve">Quelle: </w:t>
      </w:r>
      <w:r>
        <w:t>https://mcp.opencaselaw.ch/entscheid/bvger_A-1732_2015</w:t>
      </w:r>
    </w:p>
    <w:p>
      <w:r>
        <w:t>FR: TAF A-1732/2015 du 13 juillet 2015</w:t>
      </w:r>
    </w:p>
    <w:p>
      <w:r>
        <w:t>IT: TAF A-1732/2015 del 13 luglio 2015</w:t>
      </w:r>
    </w:p>
    <w:p>
      <w:pPr>
        <w:pStyle w:val="Heading2"/>
      </w:pPr>
      <w:r>
        <w:t>Regeste</w:t>
      </w:r>
    </w:p>
    <w:p>
      <w:r>
        <w:t>Protection des données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(art. 37 LTAF). Le Tribunal administratif fédéral examine d'office et librement sa compétence (art. 7 PA) et la recevabilité des recours qui lui sont soumis.</w:t>
      </w:r>
    </w:p>
    <w:p>
      <w:r>
        <w:rPr>
          <w:b/>
        </w:rPr>
        <w:t>E. 1.2</w:t>
      </w:r>
    </w:p>
    <w:p>
      <w:r>
        <w:t>Conformément à l'art. 31 LTAF, et sous réserve des exceptions prévues à l'art. 32 LTAF, le Tribunal administratif fédéral est compétent pour connaître des recours contre les décisions au sens de l'art. 5 PA prises par les autorités mentionnées à l'art. 33 LTAF. En l'occurrence, la décision attaquée satisfait aux conditions qui prévalent à la reconnaissance d'une décision (art. 5 al. 1 let. c PA) et n'entre pas dans le champ d'exclusion matériel de l'art. 32 LTAF. Le SEM est en outre une autorité précédente au sens de l'art. 33 let. d LTAF (cf. arrêt du Tribunal administratif fédéral A-6128/2014 du 14 avril 2015 consid. 1.2 et réf. cit.). Le Tribunal, et singulièrement sa Cour I (cf. consid. 3 ci-après), est donc compétent pour connaître du recours.</w:t>
      </w:r>
    </w:p>
    <w:p>
      <w:r>
        <w:rPr>
          <w:b/>
        </w:rPr>
        <w:t>E. 1.3</w:t>
      </w:r>
    </w:p>
    <w:p>
      <w:r>
        <w:t>Destinataire de la décision attaquée qui l'a débouté de ses conclusions en matière de protection des données, le recourant a qualité pour recourir (art. 48 al. 1 PA). Le recours, présenté dans le délai (art. 50 al. 1 PA) et les formes (art. 52 al. 1 PA) prescrits par la loi, est ainsi recevable.</w:t>
      </w:r>
    </w:p>
    <w:p>
      <w:r>
        <w:rPr>
          <w:b/>
        </w:rPr>
        <w:t>E. 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3</w:t>
      </w:r>
    </w:p>
    <w:p>
      <w:r>
        <w:t>L'objet du présent litige porte sur la rectification des données personnelles du recourant (date de naissance), au sens de la loi fédérale du 19 juin 1992 sur la protection des données (LPD, RS 235.1), contenues dans le registre SYMIC. Il s'agit ainsi d'une procédure en matière de rectification des données personnelles - la date de naissance étant une telle donnée personnelle (cf. art. 4 al. 2 let. a de l'ordonnance du 12 avril 2006 sur le système d'information central sur la migration [Ordonnance SYMIC, RS 142.513]) -, qui est indépendante de la procédure d'asile (arrêt du Tribunal administratif fédéral A 6128/2014 du 14 avril 2015 précité consid. 3.2 et réf. cit.). De là découle la compétence de la Cour I du Tribunal administratif fédéral (cf. art. 23 al. 5 du règlement du Tribunal administratif fédéral du 17 avril 2008 et l'annexe y relative [RTAF, RS 173.320.1]).</w:t>
      </w:r>
    </w:p>
    <w:p>
      <w:r>
        <w:rPr>
          <w:b/>
        </w:rPr>
        <w:t>E. 4</w:t>
      </w:r>
    </w:p>
    <w:p>
      <w:r>
        <w:t>Le litige s'inscrit dans le cadre légal suivant.</w:t>
      </w:r>
    </w:p>
    <w:p>
      <w:r>
        <w:rPr>
          <w:b/>
        </w:rPr>
        <w:t>E. 4.1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Dans ce domaine, la personne concernée est tenue de collaborer à la constatation des faits. Elle doit, en particulier, décliner son identité et remettre ses documents de voyage et ses pièces d'identité au centre d'enregistrement et de procédure (art. 8 al. 1 let. a et b de la loi du 26 juin 1998 sur l'asile [LAsi, RS 142.31]). Par identité, il faut entendre les noms, prénoms et nationalités, l'ethnie, la date et le lieu de naissance, ainsi que le sexe (art. 1a let. a de l'ordonnance 1 du 11 août 1999 sur l'asile relative à la procédure [OA 1, RS 142.311]). Ces données sont ensuite enregistrées dans le registre informatique SYMIC (art. 4 al. 1 let. a LDEA), qui tient lieu pour la personne concernée de registre d'état civil provisoire durant sa procédure d'asile (cf. arrêt A-6128/2014 précité consid. 4.1 et réf. cit.).</w:t>
      </w:r>
    </w:p>
    <w:p>
      <w:r>
        <w:rPr>
          <w:b/>
        </w:rPr>
        <w:t>E. 4.2</w:t>
      </w:r>
    </w:p>
    <w:p>
      <w:r>
        <w:t>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(ATAF 2013/30 consid. 4.1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(ATAF 2013/30 consid. 4.1 et réf. cit.). En d'autres termes, lorsqu'une personne demande la rectification d'une donnée personnelle inscrite dans le registre SYMIC, il lui incombe, d'une part, de prouver l'exactitude de la modification demandée (ATAF 2013/30 consid. 4.1 et réf. cit.) et, d'autre part, de fournir une explication suffisante pour écarter d'éventuelles objections pertinentes quant à l'authenticité des documents produits (arrêt du Tribunal administratif fédéral A 1582/2014 du 9 octobre 2014 consid. 4.2).</w:t>
      </w:r>
    </w:p>
    <w:p>
      <w:r>
        <w:rPr>
          <w:b/>
        </w:rPr>
        <w:t>E. 5</w:t>
      </w:r>
    </w:p>
    <w:p>
      <w:r>
        <w:t>Le recourant fait grief à l'autorité inférieure d'avoir refusé de rectifier sa date de naissance dans le registre SYMIC ; il soutient être né en (...), conformément à ce qui figure sur les documents scolaires remis et son certificat de baptême.</w:t>
      </w:r>
    </w:p>
    <w:p>
      <w:r>
        <w:rPr>
          <w:b/>
        </w:rPr>
        <w:t>E. 5.1</w:t>
      </w:r>
    </w:p>
    <w:p>
      <w:r>
        <w:t>L'autorité inférieure objecte que le parcours scolaire du recourant est invraisemblable, que les documents produits ne permettent pas d'accréditer son âge et que ses déclarations divergent, à maintes reprises, de celles de son frère, C._______.</w:t>
      </w:r>
    </w:p>
    <w:p>
      <w:r>
        <w:rPr>
          <w:b/>
        </w:rPr>
        <w:t>E. 5.2</w:t>
      </w:r>
    </w:p>
    <w:p>
      <w:r>
        <w:t>Il s'agit de déterminer si, ce faisant, l'autorité inférieure a justifié de sa décision en droit.</w:t>
      </w:r>
    </w:p>
    <w:p>
      <w:r>
        <w:rPr>
          <w:b/>
        </w:rPr>
        <w:t>E. 5.2.1</w:t>
      </w:r>
    </w:p>
    <w:p>
      <w:r>
        <w:t>Au titre de la loi, il incombe au recourant de prouver l'exactitude de la modification demandée (art. 5 al. 2 LPD en relation avec l'art. 25 al. 3 let. a LPD ; cf. consid. 4.2 ci-avant). Or, en l'espèce, l'autorité inférieure souligne à raison que les documents produits ne présentent aucune garantie d'authenticité. L'on peut d'ailleurs observer qu'il s'agit de documents réalisés par impression couleur et dépourvus d'éléments d'authentification. L'on ne sait en outre rien de la manière dont ces documents ont été établis ni des moyens mis en oeuvre par le recourant pour les acheminer jusqu'en Suisse. La photocopie de l'enveloppe d'expédition remise est d'ailleurs de trop mauvaise qualité pour connaître l'identité de l'expéditeur et le recourant est guère convaincant lorsqu'il explique que ses frères auraient expédié ces documents depuis le Soudan à une vague connaissance en Suède plutôt qu'à lui ou à son frère, les deux domiciliés en Suisse. Enfin, les documents « couleur » produits diffèrent sur des points essentiels des photocopies remises au SEM quelques mois plus tôt (...). Ainsi, il n'est aucunement possible d'exclure que certaines données soient purement et simplement le reflet des indications fournies par le recourant. On ne saurait dès lors leur accorder une valeur probante susceptible de permettre la rectification de données personnelles admises matériellement par l'autorité inférieure dans le cadre de la procédure d'asile.</w:t>
      </w:r>
    </w:p>
    <w:p>
      <w:r>
        <w:rPr>
          <w:b/>
        </w:rPr>
        <w:t>E. 5.2.2</w:t>
      </w:r>
    </w:p>
    <w:p>
      <w:r>
        <w:t>Il s'ensuit que les éléments avancés par le recourant ne permettent pas de justifier une modification de sa date de naissance dans le registre informatique SYMIC.</w:t>
      </w:r>
    </w:p>
    <w:p>
      <w:r>
        <w:rPr>
          <w:b/>
        </w:rPr>
        <w:t>E. 5.3</w:t>
      </w:r>
    </w:p>
    <w:p>
      <w:r>
        <w:t>Cela étant, il est constant que la date de naissance du recourant figurant actuellement dans le registre SYMIC n'est en soi pas exacte. Cela découle tant des motifs de son inscription que de son caractère fictif (cf. arrêt du Tribunal administratif fédéral A-6731/2013 du 4 février 2014 consid. 6.1 et réf. cit.). Il convient dès lors d'examiner, en vertu de l'art. 25 al. 2 LPD, si la modification requise paraît plus plausible que la date actuellement inscrite. A cet égard, il ne faut toutefois pas perdre de vue que la question de l'âge du recourant est précisément de celles qui devront être résolues dans le cadre de la procédure d'asile actuellement pendante (cf. arrêt du Tribunal fédéral 1C_224/2014 du 25 septembre 2014 consid. 3.3).</w:t>
      </w:r>
    </w:p>
    <w:p>
      <w:r>
        <w:rPr>
          <w:b/>
        </w:rPr>
        <w:t>E. 5.3.1</w:t>
      </w:r>
    </w:p>
    <w:p>
      <w:r>
        <w:t>En l'espèce, la minorité alléguée du recourant a d'emblée été mise en doute par l'autorité inférieure, pour des motifs convaincants. Il a en effet déclaré être né en (...), avoir débuté l'école à l'âge de cinq ans et avoir commencé sa huitième année de scolarité en 2010/2011. De surcroît, les documents produits ajoutent de la confusion, car ils attesteraient que le recourant a terminé sa septième année scolaire le 29 juin 2011, alors qu'il affirme avoir été placé en détention au mois de janvier 2011 et avoir débuté sa huitième année de scolarité fin 2010. Son frère a de plus affirmé, en 2008, que le recourant avait environ 18 ans et le Tribunal ne voit aucune raison de ne pas accorder crédit à ces déclarations. En présence de deux versions différentes et contradictoires d'un fait, la préférence peut en effet être accordée - comme en l'espèce - à celle que le membre de la famille de la personne concernée a donnée alors qu'il en ignorait les conséquences juridiques pour le recourant. Enfin, il convient de rappeler que le recourant affirme avoir gardé un contact régulier avec sa mère et celle-ci était donc en mesure de lui apporter des documents circonstanciés et convaincants sur son parcours de vie, ainsi que son âge.</w:t>
      </w:r>
    </w:p>
    <w:p>
      <w:r>
        <w:rPr>
          <w:b/>
        </w:rPr>
        <w:t>E. 5.3.2</w:t>
      </w:r>
    </w:p>
    <w:p>
      <w:r>
        <w:t>Compte tenu de ce qui précède, en particulier de la force probante réduite des documents produits, des déclarations, confuses et contradictoires, du recourant sur son parcours de vie, le Tribunal retient que la date de naissance alléguée apparaît moins plausible que la date qui figure actuellement dans le registre SYMIC. Il s'ensuit qu'au regard de l'ensemble des circonstances du cas, c'est à raison que l'autorité inférieure n'a pas procédé à la rectification demandée. Il n'y a pas lieu de procéder à des mesures d'instruction complémentaires à ce propos.</w:t>
      </w:r>
    </w:p>
    <w:p>
      <w:r>
        <w:rPr>
          <w:b/>
        </w:rPr>
        <w:t>E. 6.1</w:t>
      </w:r>
    </w:p>
    <w:p>
      <w:r>
        <w:t>Cela étant, l'art. 25 al. 2 LPD prévoit que si ni l'exactitude ni l'inexactitude d'une donnée personnelle ne peut être apportée, l'organe fédéral doit ajouter à la donnée la mention de son caractère litigieux. Cette disposition a été introduite pour que, si l'enquête administrative ne permet pas d'établir l'exactitude ou l'inexactitude d'une donnée et que l'autorité refuse de renoncer à la donnée litigieuse, la mention de son caractère litigieux puisse être ajoutée ; cette mention est notamment le signe que la personne concernée ne partage pas l'avis des autorités sur la présentation des faits (ATAF 2013/30 consid. 5.2 ; cf. également arrêt du Tribunal fédéral 1C_114/2012 du 25 mai 2012 consid. 5 et la réf. cit.).</w:t>
      </w:r>
    </w:p>
    <w:p>
      <w:r>
        <w:rPr>
          <w:b/>
        </w:rPr>
        <w:t>E. 6.2</w:t>
      </w:r>
    </w:p>
    <w:p>
      <w:r>
        <w:t>En l'espèce, dans la mesure où ni l'exactitude ni l'inexactitude de la date de naissance inscrite dans le registre SYMIC ne peuvent être apportées, l'autorité inférieure admet qu'elle aurait dû mentionner son caractère litigieux. Elle n'a toutefois pas rendu une nouvelle décision, comme elle en était tenue, au sens de l'art. 58 al. 1 PA, modifiant sur ce point le dispositif de la décision attaquée (cf. arrêt du Tribunal administratif fédéral B-3837/2010 du 14 décembre 2011 consid. 2.1, non publié à l'ATAF 2011/43). Il en résulte que le recours doit être partiellement admis à ce titre (André Moser/Michael Beusch/Lorenz Kneubühler, Prozessieren vor dem Bundesverwaltungsgericht, 2ème éd., 2013, n° 3.44). Pour le surplus, le recourant a déclaré dans ses observations finales qu'il maintenait la conclusion principale de son recours.</w:t>
      </w:r>
    </w:p>
    <w:p>
      <w:r>
        <w:rPr>
          <w:b/>
        </w:rPr>
        <w:t>E. 7</w:t>
      </w:r>
    </w:p>
    <w:p>
      <w:r>
        <w:t>Il s'ensuit le recours sera partiellement admis, au sens des considérants, et il sera constaté que l'autorité inférieure est tenue d'ajouter à la date de naissance du recourant, telle qu'elle a été enregistrée dans le registre informatique SYMIC, la mention de son caractère litigieux.</w:t>
      </w:r>
    </w:p>
    <w:p>
      <w:r>
        <w:rPr>
          <w:b/>
        </w:rPr>
        <w:t>E. 7.1</w:t>
      </w:r>
    </w:p>
    <w:p>
      <w:r>
        <w:t>En règle générale, les frais de procédures sont mis à la charge de la partie qui succombe, et, si celle-ci n'est déboutée que partiellement, ces frais sont réduits (art. 63 al. 1 PA). Aucun frais de procédure n'est mis à la charge des autorités inférieures (art. 63 al. 2 PA). Il se justifie, en l'espèce, de ne pas percevoir de frais de justice. La requête d'assistance judiciaire partielle limitée aux frais de procédure sera dès lors déclarée sans objet.</w:t>
      </w:r>
    </w:p>
    <w:p>
      <w:r>
        <w:rPr>
          <w:b/>
        </w:rPr>
        <w:t>E. 7.2</w:t>
      </w:r>
    </w:p>
    <w:p>
      <w:r>
        <w:t>Succombant pour l'essentiel, le recourant n'a en revanche pas droit à des dépens (cf. art. 64 al. 1 PA et art. 7 al. 1 et 2 du règlement du 21 février 2008 concernant les frais, dépens et indemnités fixés par le Tribunal administratif fédéral [FITAF, RS 173.320.2] a contrario).</w:t>
      </w:r>
    </w:p>
    <w:p>
      <w:r>
        <w:rPr>
          <w:b/>
        </w:rPr>
        <w:t>E. 8</w:t>
      </w:r>
    </w:p>
    <w:p>
      <w:r>
        <w:t>Les décisions du Tribunal administratif fédéral en matière de protection des données sont communiquées au Préposé fédéral à la protection des données et à la transparence, conformément à l'art. 35 al. 2 de l'ordonnance du 14 juin 1993 relative à la loi fédérale sur la protection des données (OLPD, RS 235.11).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