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A-1730/2006 vom 4. Februar 2008</w:t>
      </w:r>
    </w:p>
    <w:p>
      <w:r>
        <w:t>Bundesverwaltungsgericht, 2008-02-04, DE</w:t>
      </w:r>
    </w:p>
    <w:p>
      <w:r>
        <w:rPr>
          <w:b/>
        </w:rPr>
        <w:t xml:space="preserve">Quelle: </w:t>
      </w:r>
      <w:r>
        <w:t>https://mcp.opencaselaw.ch/entscheid/bvger_A-1730_2006</w:t>
      </w:r>
    </w:p>
    <w:p>
      <w:r>
        <w:t>FR: TAF A-1730/2006 du 4 février 2008</w:t>
      </w:r>
    </w:p>
    <w:p>
      <w:r>
        <w:t>IT: TAF A-1730/2006 del 4 febbraio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w:t>
      </w:r>
    </w:p>
    <w:p>
      <w:r>
        <w:rPr>
          <w:b/>
        </w:rPr>
        <w:t>E. 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vgl. Urteil des Bundesverwaltungsgerichts A-1701/2006 vom 1. Oktober 2007 E. 2.2). Das Bundesgesetz vom 29. April 1998 über die Landwirtschaft (Landwirtschaftsgesetz, LwG, SR 910.1) legt innerhalb der welthandelsrechtlichen Verpflichtungen die Rahmenbedingungen für die Produktion und den Absatz der landwirtschaftlichen Erzeugnisse fest (Art. 7 ff., vgl. insb. Art. 21 LwG betreffend Zollkontingente). Für die Zuständigkeit und das Verfahren zur Festsetzung der Zollansätze verweist Art. 19 LwG, soweit dieses selbst nichts anderes bestimmt, auf die Zollgesetzgebung (vgl. hinsichtlich der Zolltarife insb. Anhang 2 zum Zolltarifgesetz vom 9. Oktober 1986 [ZTG, SR 632.10] und Anhang 4 zur Allgemeinen Verordnung vom 7. Dezember 1998 über die Einfuhr von landwirtschaftlichen Erzeugnissen [Agrareinfuhrverordnung, AEV, SR 916.01]). Die unter anderem gestützt auf Art. 4 und 10 des ZTG erlassene (und bis zum 31. Mai 2007 gültig gewesene) Verordnung vom 8. März 2002 über die Ein- und Ausfuhr von Käse zwischen der Schweiz und der Europäischen Gemeinschaft (Verordnung über den Käsehandel mit der EG, AS 2002 902) konkretisierte diesbezüglich - neben anderen Ausführungsverordnungen - die Landwirtschaftsgesetzgebung. So ist in Anhang 1 der besagten Verordnung unter anderem ein "Verzeichnis der Käse mit Zollansatz Null, ohne Mengenbeschränkung" aufgeführt; für eine (genauere) Beschreibung einzelner dieser Käsesorten (z.B. Feta oder Weichkäse aus Schafmilch in Salzlösung) wird in Anhang 1 auf Anhang 5 der Verordnung verwiesen. Anhang 2 legt demgegenüber namentlich für "anderen" (als in Anhang 1 erwähnten) Frisch- oder Weichkäse die Zollkontingente mit Zollansatz Null ("zollfreie Kontingente") fest. Die Anteile an den zollfreien Kontingenten (mit den Nr. 119 bis 123) wurden gestützt auf Art. 3 Abs. 3 der besagten Verordnung durch das BLW jeweils versteigert.</w:t>
      </w:r>
    </w:p>
    <w:p>
      <w:r>
        <w:rPr>
          <w:b/>
        </w:rPr>
        <w:t>E. 2.2</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aZV; zum Selbstdeklarationsprinzip vgl. Urteil des Bundesgerichts vom 7. Februar 2001, veröffentlicht in Archiv für Schweizerisches Abgaberecht [ASA] 70 334 E. 2c, Urteil des Bundesgerichts 2A.1/2004 vom 31. März 2004 E. 2.1; Urteile des Bundesverwaltungsgerichts A-1680/2006 vom 26. November 2007 E. 2.2, A-1701/2006 vom 1. Oktober 2007 E. 2.2, A-1692/2006 vom 7. Februar 2007 E. 2.4; Entscheid der ZRK vom 28. Oktober 2003, veröffentlicht in ASA 73 576 E. 3c).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A-1701/2006 vom 1. Oktober 2007 E. 2.2, A-1699/2007 vom 13. September 2007 E. 2.2, A-1674/2006 vom 16. April 2007 E. 2.3, A-1688/2007 vom 22. März 2007 E. 2.3, A-1678/2006 vom 5. März 2007 E. 2.3; Entscheid der ZRK 2004-033 vom 14. Juli 2005 E. 2b mit weiteren Hinweisen).</w:t>
      </w:r>
    </w:p>
    <w:p>
      <w:r>
        <w:rPr>
          <w:b/>
        </w:rPr>
        <w:t>E. 2.3</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hierzu und namentlich zum Beschwerderecht gemäss Art. 109 Abs. 2 aZG: Urteil des Bundesverwaltungsgerichts A-1680/2006 vom 26. November 2007 E. 2.4).</w:t>
      </w:r>
    </w:p>
    <w:p>
      <w:r>
        <w:rPr>
          <w:b/>
        </w:rPr>
        <w:t>E. 2.4</w:t>
      </w:r>
    </w:p>
    <w:p>
      <w:r>
        <w:t>Gemäss Art. 12 Abs. 1 des Bundesgesetzes vom 22. März 1974 über das Verwaltungsstrafrecht (VStrR, SR 313.0)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(vgl. Art. 12 Abs. 2 VStrR i.V.m. Art. 9 und 13 aZG; BGE 129 II 160 E. 3.1; Urteil des Bundesgerichts 2A.1/2004 vom 31. März 2004 E. 2.1). Ein Verschulden oder eine Strafverfolgung ist nicht erforderlich; es genügt, dass der durch die Nichtleistung der Abgabe entstandene unrechtmässige Vorteil seinen Grund in einer Widerhandlung im objektiven Sinn gegen die Verwaltungsgesetzgebung des Bundes hat (BGE 129 II 160 E. 3 mit Hinweisen; Urteil des Bundesgerichts 2A.1/2004 vom 31. März 2004 E. 2.1; Urteil des Bundesverwaltungsgericht 1728/2006 vom 17. Dezember 2007 E. 2.2.2). Eine solche begeht namentlich, "wer für Waren Zollbefreiung oder Zollermässigung erwirkt, ohne dass die Voraussetzungen für den zollfreien Warenverkehr oder die Zollbegünstigung zutreffen" (Art. 74 Ziff. 9 aZG). Die Strafverfolgung für diesen Tatbestand verjährt gemäss Art. 11 Abs. 2 VStrR in fünf Jahren; sie kann durch Unterbrechung nicht um mehr als die Hälfte hinausgeschoben werden. Die Verjährung ruht schliesslich während der Dauer eines Einsprache-, Beschwerde- oder gerichtlichen Verfahrens über die Leistungs- oder Rückleistungspflicht (Art. 11 Abs. 3 VStrR). Dies gilt auch für die absolute Verjährungsfrist (BGE 119 IV 335 E. 2, 110 Ib 312 E. 3b; ausführlich zur Verjährung statt vieler: Urteil des Bundesverwaltungsgerichts A-1535/2007 vom 26. September 2007 E. 2.2).</w:t>
      </w:r>
    </w:p>
    <w:p>
      <w:r>
        <w:rPr>
          <w:b/>
        </w:rPr>
        <w:t>E. 3.1</w:t>
      </w:r>
    </w:p>
    <w:p>
      <w:r>
        <w:t>Im vorliegenden Fall macht die Beschwerdeführerin geltend, ihr "Zollanmelder" sei nach dem "offensichtlichen Irrtum" der Zollverwaltung (siehe oben Bst. C) und namentlich auf Grund der "Falschaussagen und -handlungen der Zollbediensteten im Zeitpunkt der 1. Abfertigung (Juli 2002 [gemeint ist die Einfuhrdeklaration Nr. ...57 vom 19. 7.2002]) und in der weiteren Folge" überhaupt erst dazu gekommen, "Abfertigungsanträge mit Zollbegünstigungen einzureichen". Dabei sei eindeutig belegt, dass das Einfuhrzollamt "das Zustandekommen der unrechtmässigen, zollbegünstigten Abfertigungen in nicht geringem Masse zu verantworten" habe.</w:t>
      </w:r>
    </w:p>
    <w:p>
      <w:r>
        <w:rPr>
          <w:b/>
        </w:rPr>
        <w:t>E. 3.1.1</w:t>
      </w:r>
    </w:p>
    <w:p>
      <w:r>
        <w:t>Als unbestritten erweist sich zunächst, dass die einzelnen, von der Beschwerdeführerin eingeführten Käsesorten gemäss den hier zu beurteilenden Einfuhrdeklarationen nicht zu den Sorten gehörten, die im Sinne von Anhang 1 der Verordnung über den Käsehandel mit der EG "ohne Mengenbeschränkung" zum Nullsatz eingeführt werden konnten (vgl. oben E. 2.1, Absatz 2). Eine "zollfreie" Abfertigung wäre für die vorliegend einzig interessierenden Käsesorten vielmehr nur innerhalb des präferenziellen Zollkontingents Nr. 120 bzw. 123 möglich gewesen (vgl. Anhang 2 der Verordnung über den Käsehandel mit der EG). Eingestandenermassen besass die Beschwerdeführerin jedoch zum Zeitpunkt der Einfuhr keine entsprechenden Kontingentsanteile bzw. konnte sie anlässlich einer Versteigerung keine solchen erwerben (siehe oben Bst. A). Die fraglichen Käse hätten somit weder innerhalb noch ausserhalb eines Kontingents "zollfrei" eingeführt werden dürfen, zumal vorliegend von der Beschwerdeführerin zu Recht auch keinerlei (anderweitigen) Zollbefreiungs- oder Zollbegünstigungstatbestände geltend gemacht werden (oben E. 2.2). Damit steht fest, dass die besagten Käse zu Unrecht zum KZA abgefertigt und eingeführt wurden, womit der objektive Tatbestand von Art. 74 Ziff. 9 aZG erfüllt ist (vgl. oben E. 2.4).</w:t>
      </w:r>
    </w:p>
    <w:p>
      <w:r>
        <w:rPr>
          <w:b/>
        </w:rPr>
        <w:t>E. 3.1.2</w:t>
      </w:r>
    </w:p>
    <w:p>
      <w:r>
        <w:t>Unbestritten ist sodann, dass die Beschwerdeführerin ihre Abfertigungsanträge für die fraglichen Positionen spätestens nach der "1. Abfertigung" im Juli 2002 stets "mit Zollbegünstigung", d.h. unter (unrechtmässiger) Beanspruchung der zollfreien Kontingente, einreichte. In diesem Zusammenhang macht die Beschwerdeführerin jedoch geltend, sie sei (lediglich) auf Grund der "Falschaussagen und -handlungen der Zollbediensteten" im Zeitpunkt dieser 1. Abfertigung zu Falschdeklarationen verleitet worden. Diese Behauptung überzeugt jedoch mindestens in zweierlei Hinsicht nicht: Erstens fällt bei genauer Betrachtung der Einfuhrdeklaration Nr. ...57 vom 19. Juli 2002 auf, dass der Deklarant der Beschwerdeführerin bereits anlässlich dieser "1. Abfertigung" für die Positionen 1 und 3 die Schlüssel "985" bzw. "923" angab und damit (unberechtigterweise) eine Einfuhr "innerhalb des Zollkontingents" deklarierte. Zweitens verwendete derselbe Deklarant für die Einfuhr von Weich-/Schafkäse bzw. Ziegenkäse laut Zollverwaltung mitunter wiederum die richtigen Schlüssel ("995" bzw. "994"; "ausserhalb des Kontingents"). Dies trifft namentlich für die Positionen 1 und 2 der Einfuhrdeklaration Nr. ...28 vom 17./21.10.2002 zu. Gleiches gilt für die Deklarationen Nr. ...65 vom 6./10.3.2003 (Pos. 1 und 2), Nr. ...15 vom 9./12.5.2003 (Pos. 1 bis 3) sowie Nr. ...88 vom 22.5.2003 (Pos. 1). Diese Feststellungen sprechen klar dafür, dass die Deklarantin der Beschwerdeführerin - trotz angeblichen Falschaussagen der Zollbediensteten - einzelne Einfuhren bzw. Positionen in der Folge dennoch korrekt zu deklarieren wusste. Damit steht fest, dass eine allfällige Falschauskunft des Zollamtes - entgegen der Behauptung der Beschwerdeführerin - nicht (natürlich) kausal für die nachfolgenden unrechtmässigen Deklarationen sein konnte. Abgesehen davon beschränkte sich die Überprüfung der Zolldeklaration der Beschwerdeführerin durch das Zollamt zu Recht auf die formelle Richtigkeit, Vollständigkeit und auf ihre Übereinstimmung mit den Begleitpapieren (vgl. oben E. 2.3).</w:t>
      </w:r>
    </w:p>
    <w:p>
      <w:r>
        <w:rPr>
          <w:b/>
        </w:rPr>
        <w:t>E. 3.1.3</w:t>
      </w:r>
    </w:p>
    <w:p>
      <w:r>
        <w:t>Eine unrichtige Auskunft einer Verwaltungsbehörde ist ohnehin nur bindend, wenn die Behörde in einer konkreten Situation mit Bezug auf bestimmte Personen gehandelt hat, wenn sie für die Erteilung der betreffenden Auskunft zuständig war,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(ausführlich zum Vertrauensschutz statt vieler: Urteil des Bundesverwaltungsgerichts A-5449/2007 vom 10. Januar 2008 E. 2.1 mit Hinweisen). Soweit sich die Beschwerdeführerin in diesem Zusammenhang (wenn auch nur implizit) auf den verfassungsmässigen Schutz von Treu und Glauben (bzw. auf den Vertrauensschutz) beruft, kann ihr nicht beigepflichtet werden: Denn für Auskünfte in Kontingentsfragen ist - wie die Vorinstanz zu Recht ausführt - nicht das Zollamt, sondern einzig und alleine das BLW zuständig. Nichts anderes ergibt sich aus der (damals für den hier zu beurteilenden Fall noch) anwendbaren Verordnung über den Käsehandel mit der EG, wo in Art. 3 bezüglich den (damals) zu ersteigernden Zollkontingentsanteilen ausdrücklich ebenfalls das BLW als zuständige Behörde genannt wird. Weil zudem vorliegend weder zureichende Gründe ersichtlich sind noch geltend gemacht werden, weshalb die Beschwerdeführerin dennoch das Zollamt als zuständige Auskunftsbehörde hätte erachten dürfen, fehlt es bereits an einer der wesentlichsten Voraussetzung zur Geltendmachung des Vertrauensschutzes. Aus diesem Grund erübrigt sich eine eingehende Überprüfung der übrigen Bedingungen (E. 3.1.3, 1. Absatz), womit gleichzeitig gesagt ist, dass sich die Beschwerdeführerin vorliegend nicht auf die von ihr behaupteten (jedoch unbelegten) mündlichen "Falschaussagen und -handlungen" des Zollamtes verlassen durfte. Ausserdem muss davon ausgegangen werden, dass die Beschwerdeführerin, welche für Einfuhrdeklarationen stets durch eine professionelle Speditionsfirma vertreten wurde, die Unrichtigkeit der (behaupteten) "Falschaussagen" des Zollamtes ohne weiteres hätte erkennen bzw. (zumindest) beim BLW überprüfen können: Sie wusste zweifellos um die Möglichkeit (um nicht zu sagen Erfordernis), entsprechende Zollkontingentsanteile für die Einfuhr von Käse zu ersteigern und hat nach eigenen Angaben sogar - wenn auch erfolglos - für den Zuspruch solcher mitgeboten (oben Bst. A). An dieser Stelle sei lediglich angemerkt, dass sich das Bundesverwaltungsgericht der zum Teil besonderen Schwierigkeiten namentlich im Zusammenhang mit der korrekten Verzollung von Waren durchaus bewusst ist. Indessen kann die Beschwerdeführerin die ihr obliegende Eigenverantwortung für die richtige und mit der nötigen Sorgfalt ausgeführte Einfuhrdeklaration innerhalb bzw. ausserhalb einer (allenfalls) zugeteilten Kontingente nicht auf das Zollamt abschieben (vgl. auch oben E. 2.2).</w:t>
      </w:r>
    </w:p>
    <w:p>
      <w:r>
        <w:rPr>
          <w:b/>
        </w:rPr>
        <w:t>E. 3.2</w:t>
      </w:r>
    </w:p>
    <w:p>
      <w:r>
        <w:t>Nach bundesgerichtlicher Rechtsprechung haftet der Zollzahlungspflichtige auch für die nachträgliche Erhebung der geschuldeten Abgaben (vgl. oben E. 2.4). Die Beschwerdeführerin ist für die nicht erhobene Zollabgabe nach Art. 12 Abs. 1 VStrR nachleistungspflichtig: Denn als Importeurin der eingeführten Käse und somit Auftraggeberin des Warenführers bzw. -deklaranten ist sie nach Art. 9 aZG zollmeldepflichtig sowie als solche gemäss Art. 13 Abs. 1 aZG zollzahlungspflichtig. Dabei kommt es nicht auf das Verschulden an bzw. darauf, ob sie die Falschdeklarationen (im Sinne von unberechtigten Einfuhren zum KZA) erkannt hat oder hätte erkennen müssen (vgl. oben E. 2.4). Wesentlich ist in diesem Zusammenhang einzig, dass die entsprechenden Waren vorliegend zu Unrecht zum niederen KZA statt zum ordentlichen AKZA verzollt und dadurch dem Staat rechtmässig geschuldete Abgaben vorenthalten wurden. Der Tatbestand von Art. 74 Ziff. 9 aZG ist demnach in objektiver Hinsicht erfüllt (vgl. oben E. 3.1.1), weshalb die zollzahlungspflichtige Beschwerdeführerin auch für die nachzuleistenden Abgaben haftet. Unbestritten ist vorliegend die Höhe des geschuldeten Zolles, weshalb sich das Eingehen darauf erübrigt.</w:t>
      </w:r>
    </w:p>
    <w:p>
      <w:r>
        <w:rPr>
          <w:b/>
        </w:rPr>
        <w:t>E. 3.3</w:t>
      </w:r>
    </w:p>
    <w:p>
      <w:r>
        <w:t>Die Beschwerdeführerin beanstandet schliesslich, dass eine Nachforderung bei den durch die hier zu beurteilende Nachbezugsverfügung betroffenen Einfuhrabfertigungen nach Massgabe von Art. 126 Abs. 1 aZG hätte erfolgen müssen und (die dort anwendbare) Jahresfrist bereits abgelaufen sei. Diesbezüglich weist die OZD im Ergebnis zu Recht darauf hin, dass sich der Nachbezug von Abgaben, die infolge einer Widerhandlung gegen die Verwaltungsgesetzgebung des Bundes (dazu gehört bspw. auch das aZG) nicht erhoben worden sind, nach Art. 12 Abs. 1 VStrR richtet. Bei Falschdeklarationen (im Sinne von Art. 74 Ziff. 9 aZG) beträgt die Verjährungsfrist in Anwendung von Art. 11 Abs. 2 VStrR fünf Jahre. Diese Nachbezugsfrist ist vorliegend - angesichts des Zeitpunkts der 1. Abfertigung im Juli 2002 - insbesondere auch infolge Stillstands während der Dauer des Beschwerdeverfahrens (eingeleitet im Januar 2006) offensichtlich noch nicht abgelaufen (vgl. E. 2.4).</w:t>
      </w:r>
    </w:p>
    <w:p>
      <w:r>
        <w:rPr>
          <w:b/>
        </w:rPr>
        <w:t>E. 3.4</w:t>
      </w:r>
    </w:p>
    <w:p>
      <w:r>
        <w:t>Lediglich der Vollständigkeit halber sei an dieser Stelle angemerkt, dass sich die hier zu beurteilenden Einfuhr-Positionen von denjenigen, die im Rahmen des ersten Beschwerdefalles (oben Bst. C) durch die OZD erwogenen wurden, klar unterscheiden: Damals hatte die OZD (lediglich) über die Positionen 1 und 2 der Einfuhrdeklaration Nr. ...28 vom 17./21.10.2002 zu befinden, wogegen die vorliegend ebenfalls streitige Position 3 derselben Deklaration nicht tangiert war. Gemäss OZD wurde der damals eingeführte Weich-/Schafkäse bzw. Ziegenkäse vom Deklaranten der Beschwerdeführerin mittels den korrekten Schlüsseln ("995" bzw. "994" und damit "ausserhalb des Kontingents") deklariert und die "Falschverzollung", d.h. die Verzollung zum Nullsatz, erst durch das Zollamt veranlasst. Im Unterschied dazu handelt es sich bei den hier zu beurteilenden Positionen eingestandenermassen um Falschdeklarationen (im Sinne von unrechtmässigen Deklarationen "innerhalb des Kontingents"), welche im Ergebnis einzig die Beschwerdeführerin zu verantworten hat (vgl. E. 3.1.3).</w:t>
      </w:r>
    </w:p>
    <w:p>
      <w:r>
        <w:rPr>
          <w:b/>
        </w:rPr>
        <w:t>E. 4</w:t>
      </w:r>
    </w:p>
    <w:p>
      <w:r>
        <w:t>Nach dem Gesagten ist die Beschwerde vollumfänglich abzuweisen. Die Verfahrenskosten in Höhe von Fr. 4'500.--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