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A-1716/2006 vom 7. Februar 2008</w:t>
      </w:r>
    </w:p>
    <w:p>
      <w:r>
        <w:t>Bundesverwaltungsgericht, 2008-02-07, DE</w:t>
      </w:r>
    </w:p>
    <w:p>
      <w:r>
        <w:rPr>
          <w:b/>
        </w:rPr>
        <w:t xml:space="preserve">Quelle: </w:t>
      </w:r>
      <w:r>
        <w:t>https://mcp.opencaselaw.ch/entscheid/bvger_A-1716_2006</w:t>
      </w:r>
    </w:p>
    <w:p>
      <w:r>
        <w:t>FR: TAF A-1716/2006 du 7 février 2008</w:t>
      </w:r>
    </w:p>
    <w:p>
      <w:r>
        <w:t>IT: TAF A-1716/2006 del 7 febbraio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bis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2.1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Das Bundesgesetz vom 29. April 1998 über die Landwirtschaft (Landwirtschaftsgesetz, LwG, SR 910.10) legt innerhalb der welthandelsrechtlichen Verpflichtungen die Rahmenbedingungen für die Produktion und den Absatz der landwirtschaftlichen Erzeugnisse fest (Art. 7 ff., vgl. insb. Art. 21 LwG betreffend Zollkontingente). Die Verordnung vom 7. Dezember 1998 über die Ein- und Ausfuhr von Gemüse, Obst und Gartenbauerzeugnissen (VEAGOG, SR 916.121.10) - worunter auch Schnittblumen fallen (Art. 1 VEAGOG) - konkretisiert diesbezüglich die Landwirtschaftsgesetzgebung. Für die Zuständigkeit und das Verfahren zur Festsetzung der Zollansätze verweist Art. 19 LwG, soweit dieses selbst nichts anderes bestimmt, auf die Zollgesetzgebung (vgl. hinsichtlich der Zolltarife insb. Anhang 2 zum Zolltarifgesetz vom 9. Oktober 1986 [ZTG, SR 632.10] und Anhang 4 zur Allgemeinen Verordnung vom 7. Dezember 1998 über die Einfuhr von landwirtschaftlichen Erzeugnissen [Agrareinfuhrverordnung, AEV, SR 916.01]; vgl. zum Ganzen: Urteil des Bundesverwaltungsgerichts A-1701/2006 vom 1. Oktober 2007 E. 2.1).</w:t>
      </w:r>
    </w:p>
    <w:p>
      <w:r>
        <w:rPr>
          <w:b/>
        </w:rPr>
        <w:t>E. 2.2</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in Verbindung mit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Urteile des Bundesverwaltungsgerichts A-1680/2006 vom 26. November 2007 E. 2.2, A-1701/2006 vom 1. Oktober 2007 E. 2.2, A-1692/2006 vom 7. Februar 2007 E. 2.4; Entscheid der ZRK vom 28. Oktober 2003, veröffentlicht in ASA 73 S. 576 E. 3c).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A-1730/2006 vom 4. Februar 2008 E. 2.2, A-1701/2006 vom 1. Oktober 2007 E. 2.2, A-1699/2007 vom 13. September 2007 E. 2.2, A-1674/2006 vom 16. April 2007 E. 2.3, A-1688/2007 vom 22. März 2007 E. 2.3, A-1678/2006 vom 5. März 2007 E. 2.3; Entscheid der ZRK 2004-033 vom 14. Juli 2005 E. 2b mit weiteren Hinweisen).</w:t>
      </w:r>
    </w:p>
    <w:p>
      <w:r>
        <w:rPr>
          <w:b/>
        </w:rPr>
        <w:t>E. 2.3</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Gegen die Zollabfertigung kann gemäss Art. 109 Abs. 2 aZG innerhalb von 60 Tagen seit der Abfertigung Beschwerde erhoben werden. Im Rahmen eines solchen Beschwerdeverfahrens hat der Zollpflichtige die Möglichkeit, sich gegen die Abfertigung zu wehren, indem er nachträglich nachweist, dass die Angaben in der Einfuhrdeklaration von den tatsächlichen Gegebenheiten abwichen (BGE 109 Ib 192 E. 1d; Entscheid der ZRK vom 15. November 2005, veröffentlicht in Verwaltungspraxis der Bundesbehörden [VPB] 70.55 E. 3b). Erfolgt keine solche Beschwerde nach Art. 109 Abs. 2 aZG, wird die Zollabfertigung im Sinn von Art. 35 Abs. 2 aZG verbindlich und der Zollpflichtige muss sich die Angaben auf der Zollquittung entgegenhalten lassen (statt vieler: Urteile des Bundesgerichts 2A.180/2006 vom 13. Juli 2006 E. 3.1 und 3.2, 2A.1/2004 vom 31. März 2004 E. 2.2; zum Ganzen: Urteile des Bundesverwaltungsgerichts A-1680/2006 vom 26. November 2007 E. 2.4, A-1757/2006 vom 21. Juni 2007 E. 2.5, 2.6 und 3.2, A-1724/2006 vom 2. April 2007 E. 5, je mit Hinweisen).</w:t>
      </w:r>
    </w:p>
    <w:p>
      <w:r>
        <w:rPr>
          <w:b/>
        </w:rPr>
        <w:t>E. 2.4</w:t>
      </w:r>
    </w:p>
    <w:p>
      <w:r>
        <w:t>Gemäss Art. 12 Abs. 1 des Bundesgesetzes vom 22. März 1974 über das Verwaltungsstrafrecht (VStrR, SR 313.0) sind Abgaben ohne Rücksicht auf die Strafbarkeit einer bestimmten Person nachzuentrichten, wenn sie infolge einer Widerhandlung gegen die Verwaltungsgesetzgebung des Bundes zu Unrecht nicht erhoben wurden. Leistungspflichtig ist, wer in den Genuss des unrechtmässigen Vorteils gelangt ist (vgl. Art. 12 Abs. 2 VStrR i.V.m. Art. 9 und 13 aZG; BGE 129 II 160 E. 3.1; Urteil des Bundesgerichts 2A.1/2004 vom 31. März 2004 E. 2.1). Ein Verschulden oder eine Strafverfolgung ist nicht erforderlich; es genügt, dass der durch die Nichtleistung der Abgabe entstandene unrechtmässige Vorteil seinen Grund in einer Widerhandlung im objektiven Sinn gegen die Verwaltungsgesetzgebung des Bundes hat (BGE 129 II 160 E. 3.2 mit Hinweisen; Urteil des Bundesgerichts 2A.1/2004 vom 31. März 2004 E. 2.1; Urteil des Bundesverwaltungsgerichts 1728/2006 vom 17. Dezember 2007 E. 2.2.2 mit weiteren Hinweisen). Eine solche begeht namentlich, "wer für Waren Zollbefreiung oder Zollermässigung erwirkt, ohne dass die Voraussetzungen für den zollfreien Warenverkehr oder die Zollbegünstigung zutreffen" (Art. 74 Ziff. 9 aZG).</w:t>
      </w:r>
    </w:p>
    <w:p>
      <w:r>
        <w:rPr>
          <w:b/>
        </w:rPr>
        <w:t>E. 3.1</w:t>
      </w:r>
    </w:p>
    <w:p>
      <w:r>
        <w:t>Im vorliegenden Fall beanstandet die Beschwerdeführerin, dass die Kontingentsüberschreitung von der Zollkreisdirektion von ursprünglich 1'375 kg auf 766,6 kg reduziert worden sei. Zudem lasse sich aus den Abrechnungen für Ein- und Ausfuhr im Vergleich zu den Einfuhrdeklarationen ihrer Spediteurin die Zusammensetzung der nun verfügten überschrittenen Menge (was gleichermassen für die "Überschreitung von 667 kg" gelte) für den fraglichen Zeitraum nicht nachvollziehen. Deshalb werde in grundsätzlicher Weise bestritten, dass die Beschwerdeführerin ihr Kontingent überhaupt und insbesondere in der verfügten Höhe überschritten habe. Im weiteren hält die Beschwerdeführerin daran fest, "dass allfällige Mehrmengen zum ersteigerten Kontingent jeweils vorgängig eingefordert bzw. mitgeteilt" worden seien; "dies nach der ständigen Praxis seit 1995". Diese Praxis der mündlichen Zuteilung sei jedenfalls durch Herrn A._______ vom BLW in seiner Aktennotiz vom 10. Januar 2004 bestätigt worden.</w:t>
      </w:r>
    </w:p>
    <w:p>
      <w:r>
        <w:rPr>
          <w:b/>
        </w:rPr>
        <w:t>E. 3.1.1</w:t>
      </w:r>
    </w:p>
    <w:p>
      <w:r>
        <w:t>Zunächst gilt es klarzustellen, dass sich die "Überschreitung von 667 kg" (ausdrücklich) lediglich auf die bis "Stand 31.08.1999" festgestellten Überschreitungen bezog. Für die gesamte Kontingentsperiode vom 1. Mai 1999 bis 25. Oktober 1999 bezifferte sich die Überschreitung auf 1'375 kg, wobei im Rahmen der Nachbezugsverfügung vom 11. Februar 2004 wegen einer (erst) ab 1. Juni 1999 erfolgten und vorgängig kommunizierten Praxisänderung (namentlich in Bezug auf die [neu] zusätzlich zu deklarierende GEB-Nummer jedes einzelnen Importeurs) die (noch) im Mai 1999 eingeführten Sendungen aus der Kontingentsberechnung ausgeklammert wurden (siehe oben Bst. B).</w:t>
      </w:r>
    </w:p>
    <w:p>
      <w:r>
        <w:rPr>
          <w:b/>
        </w:rPr>
        <w:t>E. 3.1.2</w:t>
      </w:r>
    </w:p>
    <w:p>
      <w:r>
        <w:t>Einer Klarstellung bedarf sodann die angeblich vom BLW bestätigte "Praxis der mündlichen Zuteilung" von Zusatzkontingenten "seit 1995". Diesbezüglich gab Herr A._______ vom BLW gemäss Aktennotiz der Zollkreisdirektion Basel vom 10. Februar 2004 (in vollständiger Wiedergabe der einschlägigen Passage) zur Auskunft, "dass es früher möglich und auch gängige Praxis war, Zusatzkontingente «von Hand», d.h. mündlich zuzuteilen. Seit 1995 sei dies aber neu geregelt worden und ist seither nicht mehr möglich. Sicherlich nicht mehr im betreffenden Jahr 1999 (...)". Eine ähnliche Auskunft erteilte gemäss einer weiteren Aktennotiz der Zollkreisdirektion Basel vom 11. Februar 2004 Frau B._______, Nachfolgerin von Herrn C._______, der bis 1995 beim BLW, Sektion Ein- und Ausfuhr, arbeitete: "Vor dem Jahr 1995 hätte noch das «alte» System existiert, bei welchem es - wie von Herrn A._______ bestätigt - gängige Praxis gewesen sei, die mündliche Zusage von Zusatzkontingenten zu versichern. Dieses System sei allerdings nicht mehr seit 1995 und es sei ausgeschlossen, dass nach dieser Zeit noch Zusatzkontingente mündlich erteilt worden seien (...)". Speziell betreffend das Jahr 1999 gab Frau B._______ zur Auskunft, "dass sicherlich keine mündliche Zusage von Zusatzkontingenten gemacht worden sei. Seit dem WTO würden neue Bestimmungen bestehen und Zusatzkontingente würden nur noch erteilt, wenn Inlandleistungen erbracht worden sind oder eine Drittfirma Kontingente abtrete". Daraus ist zu schliessen, dass die von der Beschwerdeführerin geltend gemachte "Praxis der mündlichen Zuteilung" von Zusatzkontingenten vom BLW bestenfalls bis ins Jahr 1995 angewendet wurde: Denn danach waren die Behörden für die Zuteilung von Kontingenten auf Grund des Beitritts der Schweiz zur Welthandelsorganisation (WTO) per 1. Juli 1995 schon aus völkerrechtlichen Gründen an die entsprechenden ratifizierten GATT/WTO-Übereinkommen gebunden (vgl. oben E. 2.1). Insbesondere gestützt auf die Ein- und Ausfuhrverordnung für Gemüse, Obst und Gartenbauerzeugnissen (VEAGOG), die seit dem 1. Januar 1999 in Kraft ist, können frische Schnittblumen zum KZA eingeführt werden, sofern das Bundesamt Zollkontingentsteilmengen für die Einfuhr freigibt (Art. 12 Abs. 2). Je nach Marktbedarf und Schweizer Angebot kann das Bundesamt das Zollkontingent Nummer 13 erhöhen (Art. 12 Abs. 3). Die Zuteilung der Zollkontingentsanteile richtet sich gemäss Art. 14 VEAGOG nach Massgabe der Einfuhren zum KZA und zum AKZA während einer (gesetzlich) festgelegten Periode des Vorjahres (Art. 14 Abs. 1), wobei die Verteilung der zusätzlichen Mengen gemäss Art. 12 Abs. 4 VEAGOG entweder a) durch Versteigerung oder b) nach Massgabe der Inlandleistung erfolgt. Damit ist für das Bundesverwaltungsgericht erwiesen, dass das BLW der Beschwerdeführerin im Jahr 1999 keine Zusatzkontingente mündlich zugesichert hat. Die Beschwerdeführerin vermag denn auch keine Belege beizubringen, welche einen gegenteiligen Schluss zulassen würden.</w:t>
      </w:r>
    </w:p>
    <w:p>
      <w:r>
        <w:rPr>
          <w:b/>
        </w:rPr>
        <w:t>E. 3.1.3</w:t>
      </w:r>
    </w:p>
    <w:p>
      <w:r>
        <w:t>Nach dem Gesagten ist im Folgenden mit dem BLW und der Vorinstanz davon auszugehen, dass der Beschwerdeführerin für die Kontingentsperiode vom 1. Mai bis zum 25. Oktober 1999 (lediglich) eine Kontingentsmenge von insgesamt 1'100 kg (ohne Zusatzkontingente) zur Verfügung stand. Als aktenkundig erweist sich sodann, dass die Beschwerdeführerin als (unbestrittenermassen) Zollpflichtige gegen die Zollabfertigungen (betreffend die hier zu beurteilende Periode) innerhalb der Frist gemäss Art. 109 Abs. 2 aZG keine Beschwerde eingereicht hat, weshalb die einzelnen angenommenen Zolldeklarationen der Beschwerdeführerin aufgrund von Art. 35 Abs. 2 aZG verbindlich wurden (oben E. 2.3). Kommt hinzu, dass die Beschwerdeführerin im Zusammenhang mit den beiden Orientierungsschreiben des BLW im Oktober 1999 bzw. Februar 2000 betreffend die festgestellten Kontingents-Überschreitungen (oben Bst. B) von ihrem Recht, allfällige Unstimmigkeiten zu melden, unwidersprochenerweise keinen Gebrauch gemacht hat. Ihre Behauptung im vorliegenden Verfahren, "allfällige Mehrmengen zum ersteigerten Kontingent jeweils vorgängig eingefordert bzw. mitgeteilt" zu haben, steht demnach im klaren Widerspruch zu ihrem damaligen passiven Verhalten. Mangels Beschwerde im Sinn von Art. 109 Abs. 2 aZG wurden die einzelnen Zolldeklarationen und damit namentlich die für die fragliche Periode zum KZA eingeführten Mengen an Schnittblumen rechtskräftige Grundlage für die Festsetzung der Abgaben durch die Verfügung der ZKD vom 11. Dezember 2004 (Art. 35 Abs. 2 aZG; oben E. 2.3). Die Beschwerdeführerin kann im vorliegenden, auf die Nachbezugsverfügung beschränkten Verfahren die festgestellten Kontingentsüberschreitung nicht mehr (d.h. weder in grundsätzlicher noch mengenmässiger Hinsicht) bestreiten. Sie muss sich die auf den entsprechenden Zollanmeldungen gemachten Angaben bzw. die festgestellten und kommunizierten Überschreitungen ihrer Kontingentsanteile entgegenhalten lassen (oben E. 2.3). Damit steht fest, dass die überschrittene Kontingentsmenge an Schnittblumen zu Unrecht zum KZA abgefertigt und eingeführt wurde, womit der objektive Tatbestand von Art. 74 Ziff. 9 aZG erfüllt ist (vgl. oben E. 2.4).</w:t>
      </w:r>
    </w:p>
    <w:p>
      <w:r>
        <w:rPr>
          <w:b/>
        </w:rPr>
        <w:t>E. 3.2</w:t>
      </w:r>
    </w:p>
    <w:p>
      <w:r>
        <w:t>Die Beschwerdeführerin bestreitet im Ergebnis nicht, dass sie nach dem "Prinzip der Selbstkontrolle" für die Verwaltung ihrer Zollkontingente selbst verantwortlich ist. Sie wendet allerdings ein, vorliegend die Y._______ AG mit der Verwaltung der Zollkontingente beauftragt zu haben, wofür diese ihr auch noch Gebühren in Rechnung gestellt habe. Sie habe auf Grund der von der Y._______ AG erhaltenen Abrechnungen sowie auch der "Aufstellungen" des BLW (womit wohl deren Abrechnungen für die Monate Mai bis Oktober 1999 gemeint sind) in guten Treuen davon ausgehen dürfen, dass die Einfuhren den Kontingenten entsprachen. Dieser Argumentation der Beschwerdeführerin kann sich das Bundesverwaltungsgericht nicht anschliessen.</w:t>
      </w:r>
    </w:p>
    <w:p>
      <w:r>
        <w:rPr>
          <w:b/>
        </w:rPr>
        <w:t>E. 3.2.1</w:t>
      </w:r>
    </w:p>
    <w:p>
      <w:r>
        <w:t>Beauftragt die Beschwerdeführerin eine Drittperson (Spediteurin) mit der Zolldeklaration bzw. mit der Kontingentsverwaltung, hat sie als Auftraggeberin für das Verhalten dieser Hilfsperson (nach Art. 101 des Obligationenrechts vom 30. März 1911 [OR, SR 220]) umfassend und wie für ihr eigenes einzustehen. Dies gilt im Übrigen auch, wenn der Hilfsperson eine unmissverständliche Weisung erteilt wurde; auch allfälliges fehlerhaftes bzw. schuldhaftes Verhalten der Hilfsperson ist der Beschwerdeführerin zuzurechnen (vgl. auch Entscheid der ZRK 1993-846 vom 7. April 1994 E. 2a und b; BGE 114 Ib 67 E. 2c bis 2e mit Hinweisen, 107 Ia 168 E. 2; zum Ganzen: Urteil des Bundesverwaltungsgerichts A-1680/2006 vom 26. November 2007 E. 3.2.1). Der Beizug der Spediteurin (selbst gegen Gebühr) und ein allfälliges Fehlverhalten derselben änderte folglich nichts an der Eigenverantwortlichkeit des Importeurs für Kontingentsüberschreitungen (siehe sogleich E. 3.2.2). Damit ist gleichzeitig gesagt, dass die Beschwerdeführerin in ihrer Eigenschaft als Auftraggeberin bzw. Zollmeldepflichtige für die Zollschuld (solidarisch) einzustehen hat. Greift die Zollbehörde wie vorliegend vorab auf die Beschwerdeführerin, bleibt es dieser unbenommen, eine geltend gemachte Rückforderung (gegenüber anderen Zollzahlungspflichtigen) gestützt auf das Zivilrecht zu verfolgen (Art. 13 Abs. 1 aZG; ausführlich zur Zollmelde- und Zollzahlungspflicht: Urteil des Bundesverwaltungsgerichts A-1728/2006 vom 17. Dezember 2007 E. 2.1 mit Hinweisen). Entgegen der Ansicht der Beschwerdeführerin hätte sich somit die Nachbezugsverfügung nicht "in erster Linie" gegen ihre Spediteurin richten müssen. Vielmehr stand es der Zollverwaltung frei, vorab für den gesamten Zollbetrag die Beschwerdeführerin ins Recht zu fassen.</w:t>
      </w:r>
    </w:p>
    <w:p>
      <w:r>
        <w:rPr>
          <w:b/>
        </w:rPr>
        <w:t>E. 3.2.2</w:t>
      </w:r>
    </w:p>
    <w:p>
      <w:r>
        <w:t>Was das Abstellen auf den verfassungsmässigen Schutz von Treu und Glauben anbelangt, bleibt zudem auf das Selbstdeklarationsprinzip und die Eigenverantwortung der Beschwerdeführerin für die richtige und mit der nötigen Sorgfalt vorgenommen Einfuhrdeklaration sowie insbesondere für die Überwachung der Einhaltung der Kontingentsanteile zu verweisen (oben E. 2.2). Diese Verantwortung kann sie (grundsätzlich) weder auf die von ihr beauftragte Speditionsfirma abschieben, geschweige denn auf das BLW (vgl. Urteil des Bundesverwaltungsgerichts A-1730/2006 vom 4. Februar 2008 E. 3.1.3). Eine Berufung auf Treu und Glauben würde darüberhinaus schon daran scheitern, dass von der Beschwerdeführerin keine konkrete Vertrauensgrundlage genannt wird, woran auch die von ihr ins Recht gelegten Abrechungen des BLW (für die Monate Mai bis Oktober 1999) nichts zu ändern vermögen. Mithin ist eine Auskunft, eine Zusicherung oder ein anderes Verhalten, in das sie hätte vertrauen dürfen, weder belegt noch ersichtlich. Vielmehr weisen die beiden Mitteilungen des BLW im Oktober 1999 bzw. im Februar 2000 (oben Bst. B) unmissverständlich auf festgestellte Kontingentsüberschreitungen hin, was nach Ansicht des Bundesverwaltungsgerichts dringenden Anlass für eine fristgerechte Stellungnahme hätte geben sollen (ausführlich zum Vertrauensschutz statt vieler: Urteil des Bundesverwaltungsgerichts A-5449/2007 vom 10. Januar 2008 E. 2.1).</w:t>
      </w:r>
    </w:p>
    <w:p>
      <w:r>
        <w:rPr>
          <w:b/>
        </w:rPr>
        <w:t>E. 3.3</w:t>
      </w:r>
    </w:p>
    <w:p>
      <w:r>
        <w:t>Nach bundesgerichtlicher Rechtsprechung haftet der Zollzahlungspflichtige auch für die nachträgliche Erhebung der geschuldeten Abgaben (vgl. oben E. 2.4). Die Beschwerdeführerin ist für die nicht erhobene Zollabgabe nach Art. 12 Abs. 1 VStrR nachleistungspflichtig: Denn als Importeurin der eingeführten Schnittblumen und somit Auftraggeberin des Warenführers bzw. -deklaranten (Spediteurs) ist sie nach Art. 9 aZG zollmeldepflichtig sowie als solche gemäss Art. 13 Abs. 1 aZG zollzahlungspflichtig (oben E. 3.2.1). Dabei kommt es nicht auf das Verschulden bzw. darauf an, ob sie die Falschdeklarationen (im Sinne von unberechtigten Einfuhren zum KZA) erkannt hat oder hätte erkennen müssen (vgl. oben E. 2.4). Wesentlich ist in diesem Zusammenhang einzig, dass die entsprechenden Waren vorliegend zu Unrecht zum niederen KZA statt zum ordentlichen AKZA verzollt und dadurch dem Staat rechtmässig geschuldete Abgaben vorenthalten wurden. Der Tatbestand von Art. 74 Ziff. 9 aZG ist demnach in objektiver Hinsicht erfüllt (oben E. 3.1.3), weshalb die zollzahlungspflichtige Beschwerdeführerin auch für die nachzuleistenden Abgaben haftet. Unbestritten ist vorliegend die (berechnete) Höhe des geschuldeten Zolles, weshalb sich das Eingehen darauf erübrigt.</w:t>
      </w:r>
    </w:p>
    <w:p>
      <w:r>
        <w:rPr>
          <w:b/>
        </w:rPr>
        <w:t>E. 3.4</w:t>
      </w:r>
    </w:p>
    <w:p>
      <w:r>
        <w:t>Die Beschwerdeführerin führt schliesslich aus, es sei richtig, "dass mit der Änderung der Rechtsgrundlagen per 01.01.2002 das Bundesamt für Landwirtschaft die Nachforderung und Rechnungsstellung für überschrittene Kontingentbezüge neu geregelt (...)" habe. Diese Neuerung sei per 1. Januar 2002 in Kraft getreten und könne nicht rückwirkend für 1999 angewendet werden. Diesbezüglich hat bereits die Vorinstanz zutreffend darauf hingewiesen, dass die am 1. März (und nicht am 1. Januar 2002) in Kraft getretene Änderung der (alten) Verordnung zum Zollgesetz (aZV, AS 2002 326) betreffend deren Art. 151a lediglich das Inkasso neu regelte. Demnach konnte das BLW die Abgabendifferenz (neu) im Auftrag der Zollverwaltung (vorgängig, d.h. bevor diese den Nachbezug verfügte) in Rechnung stellen (sog. "vereinfachtes Verfahren"). An den Rechtsgrundlagen in Bezug auf die zu Unrecht zum KZA eingeführten landwirtschaftlichen Erzeugnissen sowie namentlich an der Möglichkeit zum nachträglichen Bezug der Abgaben änderte sich indes nichts. Weil es vorliegend auch nicht zur (vorgängigen) Rechnungsstellung durch das BLW gekommen ist, erübrigt sich ein weiteres Eingehen darauf.</w:t>
      </w:r>
    </w:p>
    <w:p>
      <w:r>
        <w:rPr>
          <w:b/>
        </w:rPr>
        <w:t>E. 4</w:t>
      </w:r>
    </w:p>
    <w:p>
      <w:r>
        <w:t>Nach dem Gesagten ist die Beschwerde vollumfänglich abzuweisen. Die Verfahrenskosten in Höhe von Fr. 1'500.-- sind der Beschwerdeführerin aufzuerlegen (Art. 63 Abs. 1 VwVG) und mit dem geleisteten Kostenvorschuss in gleicher Höhe zu verrechnen. Bei diesem Verfahrensausgang bleibt für die Ausrichtung einer Parteientschädigung kein Raum (Art. 64 Abs. 1 VwVG und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