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A-1703/2023 vom 27. März 2024</w:t>
      </w:r>
    </w:p>
    <w:p>
      <w:r>
        <w:t>Bundesverwaltungsgericht, 2024-03-27, DE</w:t>
      </w:r>
    </w:p>
    <w:p>
      <w:r>
        <w:rPr>
          <w:b/>
        </w:rPr>
        <w:t xml:space="preserve">Quelle: </w:t>
      </w:r>
      <w:r>
        <w:t>https://mcp.opencaselaw.ch/entscheid/bvger_A-1703_2023</w:t>
      </w:r>
    </w:p>
    <w:p>
      <w:r>
        <w:t>FR: TAF A-1703/2023 du 27 mars 2024</w:t>
      </w:r>
    </w:p>
    <w:p>
      <w:r>
        <w:t>IT: TAF A-1703/2023 del 27 marzo 2024</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24. Februar 2023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w:t>
      </w:r>
    </w:p>
    <w:p>
      <w:r>
        <w:rPr>
          <w:b/>
        </w:rPr>
        <w:t>E. 1.2</w:t>
      </w:r>
    </w:p>
    <w:p>
      <w:r>
        <w:t>Der Beschwerdeführer beantragt die Aufhebung der Verfügung vom 6. Oktober 2022 der Erstinstanz. Anfechtungsobjekt in einem Verfahren vor dem Bundesverwaltungsgericht bildet einzig der angefochtene vorinstanzliche Entscheid, nicht auch allfällige Entscheide unterer Instanzen. Diese sind bei Bestehen eines verwaltungsinternen Instanzenzugs durch die Entscheide der Einsprache oder Beschwerdeinstanz ersetzt worden (Devolutiveffekt); ihre selbständige Beanstandung ist ausgeschlossen. Das Anfechtungsobjekt bildet den Rahmen, der den möglichen Umfang des Streitgegenstandes begrenzt. Gegenstand des Beschwerdeverfahrens kann nur sein, was Gegenstand des erstinstanzlichen Verfahrens war oder bei richtiger Gesetzesauslegung hätte sein sollen (Moser/Beusch/Kneubühler/Kayser, Prozessieren vor dem Bundesverwaltungsgericht, 3. Aufl. 2022, Rz. 2.7). Zuständig zur Beurteilung der Beschwerde gegen die Verfügung der Erstinstanz ist die Vor-instanz (Art. 99 Abs. 2 RTVG i.V.m. Art. 32 Abs. 2 Bst. a VGG). Die erstinstanzliche Verfügung vom 6. Oktober 2022 wurde vom Beschwerdeführer angefochten und ist entsprechend durch die Verfügung vom 24. Februar 2023 der Vorinstanz ersetzt worden. Der Rechtsmittelentscheid der Vor-instanz wurde somit zum Anfechtungsobjekt für den nachfolgenden Instanzenzug. Soweit sich die Beschwerde gegen die Verfügung vom 6. Oktober 2022 der Erstinstanz richtet, ist darauf nicht einzutreten.</w:t>
      </w:r>
    </w:p>
    <w:p>
      <w:r>
        <w:rPr>
          <w:b/>
        </w:rPr>
        <w:t>E. 1.3</w:t>
      </w:r>
    </w:p>
    <w:p>
      <w:r>
        <w:t>Der Streitgegenstand vor dem Bundesverwaltungsgericht umfasst das durch die vorinstanzliche Verfügung geregelte Rechtsverhältnis, soweit dieses angefochten wird. Grundsätzlich darf im Beschwerdeverfahren nur behandelt werden, was Gegenstand des vorinstanzlichen Verfahrens war oder nach richtiger Gesetzesauslegung hätte sein sollen. Rechtsverhältnisse, über welche die erstinstanzlich verfügende Behörde nicht entschieden hat, darf die zweite Instanz nicht beurteilen (statt vieler BVGE 2010/12 E. 1.2.1 m.w.H.). Soweit der Beschwerdeführer den Nachweis seiner Steuerpflicht im Sinne diverser Steuergesetze (wie u.a. Bundesgesetz vom 14. Dezember 1990 über die direkte Bundessteuer [DBG, SR 642.11] und Bundesgesetz vom 27. Juni 1973 über die Stempelabgaben [StG, SR 641.10]) beantragt, ist mangels Zuständigkeit des Bundesverwaltungsgerichts nicht darauf einzutreten. Darüber hinaus ist das Bundesverwaltungsgericht für die Beurteilung der Beschwerde zuständig.</w:t>
      </w:r>
    </w:p>
    <w:p>
      <w:r>
        <w:rPr>
          <w:b/>
        </w:rPr>
        <w:t>E. 1.4</w:t>
      </w:r>
    </w:p>
    <w:p>
      <w:r>
        <w:t>Das Verfahren richtet sich nach dem VwVG, soweit das VGG nichts anderes bestimmt (Art. 37 VGG).</w:t>
      </w:r>
    </w:p>
    <w:p>
      <w:r>
        <w:rPr>
          <w:b/>
        </w:rPr>
        <w:t>E. 1.5</w:t>
      </w:r>
    </w:p>
    <w:p>
      <w:r>
        <w:t>Der Beschwerdeführer ist zur Beschwerde legitimiert. Er hat sich am vorinstanzlichen Verfahren beteiligt und ist als Adressat des angefochtenen Entscheids, mit dem sein Begehren abgewiesen wurde, sowohl formell als auch materiell beschwert (vgl. Art. 48 Abs. 1 VwVG).</w:t>
      </w:r>
    </w:p>
    <w:p>
      <w:r>
        <w:rPr>
          <w:b/>
        </w:rPr>
        <w:t>E. 1.6</w:t>
      </w:r>
    </w:p>
    <w:p>
      <w:r>
        <w:t>Auf die im Übrigen frist- und formgerecht eingereichte Beschwerde (vgl. Art. 50 Abs. 1 und Art. 52 VwVG) ist - unter Vorbehalt der vorstehenden Ausführungen -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Sachverhaltes (Art. 49 Bst. a und b VwVG) und auf Unangemessenheit (Art. 49 Bst. c VwVG).</w:t>
      </w:r>
    </w:p>
    <w:p>
      <w:r>
        <w:rPr>
          <w:b/>
        </w:rPr>
        <w:t>E. 3</w:t>
      </w:r>
    </w:p>
    <w:p>
      <w:r>
        <w:t>Zunächst ist auf die formelle Rüge der Verletzung des rechtlichen Gehörs einzugehen.</w:t>
      </w:r>
    </w:p>
    <w:p>
      <w:r>
        <w:rPr>
          <w:b/>
        </w:rPr>
        <w:t>E. 3.1.1</w:t>
      </w:r>
    </w:p>
    <w:p>
      <w:r>
        <w:t>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m.H.).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Der Anspruch auf rechtliches Gehör ist formeller Natur. Eine Gehörsverletzung führt ungeachtet der materiellen Begründetheit des Rechtsmittels zur Gutheissung der Beschwerde und zur Aufhebung des angefochtenen Entscheids (BGE 144 I 11 E. 5.3, BGE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w:t>
      </w:r>
    </w:p>
    <w:p>
      <w:r>
        <w:rPr>
          <w:b/>
        </w:rPr>
        <w:t>E. 3.2.1</w:t>
      </w:r>
    </w:p>
    <w:p>
      <w:r>
        <w:t>Der Beschwerdeführer rügt insbesondere, die Vorinstanz sei auf die ersten sechs Punkte der «Tatsachen der offensichtlich unrichtigen Feststellung des Sachverhaltes» seiner Beschwerde vom 4. November 2022 nicht eingegangen. Zudem begehrt er rechtliches Gehör.</w:t>
      </w:r>
    </w:p>
    <w:p>
      <w:r>
        <w:rPr>
          <w:b/>
        </w:rPr>
        <w:t>E. 3.2.2</w:t>
      </w:r>
    </w:p>
    <w:p>
      <w:r>
        <w:t>Die Vorinstanz bringt vor, sie habe sich in ihrer Verfügung vom 24. Februar 2023 darauf beschränkt, auf die sachlichen Argumente des Beschwerdeführers einzugehen. Auf Vorbringen, die über den Streitgegenstand hinaus gehen würden, sei sie hingegen nicht eingegangen.</w:t>
      </w:r>
    </w:p>
    <w:p>
      <w:r>
        <w:rPr>
          <w:b/>
        </w:rPr>
        <w:t>E. 3.2.3</w:t>
      </w:r>
    </w:p>
    <w:p>
      <w:r>
        <w:t>Die Vorinstanz hat in ihrer Verfügung dargelegt, unter welchen Vor-aussetzungen die Abgabe geschuldet ist, dass der Beschwerdeführer seinen Wohnsitz im Haushalt mit der Nr. (...) habe und deshalb in der fraglichen Zeit vom 1. August 2019 bis 31. Juli 2022 für Radio und Fernsehen abgabepflichtig gewesen sei. Zudem habe er keinen gesetzlichen Befreiungsgrund geltend gemacht. Dem Beschwerdeführer waren die Überlegungen, von denen sich die Behörde hat leiten lassen und auf die sich ihr Entscheid stützt, demnach bekannt. Die Vorinstanz ist damit ihrer Begründungspflicht nachgekommen. Das rechtliche Gehör wurde nicht verletzt, indem sich die Vorinstanz nicht zu jedem einzelnen, für die Abgabepflicht nicht entscheidrelevanten Vorbringen des Beschwerdeführers geäussert hat. Soweit der Beschwerdeführer rechtliches Gehör verlangt und damit eine allgemeine Verletzung des rechtlichen Gehörs rügt, ist der Vor-instanz beizupflichten, dass dem Beschwerdeführer in jedem Verfahrensstadium Gelegenheit geboten worden war, sich zu äussern. Demnach erweisen sich die Rügen betreffend die Verletzung des formellen Rechts als unbegründet.</w:t>
      </w:r>
    </w:p>
    <w:p>
      <w:r>
        <w:rPr>
          <w:b/>
        </w:rPr>
        <w:t>E. 4.1</w:t>
      </w:r>
    </w:p>
    <w:p>
      <w:r>
        <w:t>In der Sache beantragt der Beschwerdeführer die Aufhebung der Verfügung vom 24. Februar 2023 der Vorinstanz und damit einhergehend die Befreiung von der Pflicht zur Leistung der Haushaltabgabe für Radio und Fernsehen sowie die Rückerstattung der Kosten des vorinstanzlichen Verfahrens in der Höhe von Fr. 250.-.</w:t>
      </w:r>
    </w:p>
    <w:p>
      <w:r>
        <w:rPr>
          <w:b/>
        </w:rPr>
        <w:t>E. 4.2</w:t>
      </w:r>
    </w:p>
    <w:p>
      <w:r>
        <w:t>Der Beschwerdeführer rügt, die Erstinstanz habe ihre Zuständigkeit überschritten. Gemäss Art. 69d RTVG kann der Bundesrat die Erhebung der Abgabe pro Haushalt und die damit verbundenen Aufgaben einer Erhebungsstelle ausserhalb der Bundesverwaltung übertragen, welche die Haushaltabgabe erhebt (Art. 69 RTVG i.V.m. Art. 58 RTVV). Im März 2017 erteilte das UVEK bzw. das BAKOM der Vorinstanz das Mandat zur Erhebung der Radio- und Fernsehabgabe für die Jahre 2019 bis 2025. Die Vorinstanz ist befugt, Verfügungen zu erlassen und gilt als Behörde im Sinne von Art. 1 Abs. 2 Bst. e VwVG (Art. 69e Abs. 1 und 2 RTVG). Inwiefern die Vorinstanz vorliegend ihre Zuständigkeit überschritten hat, ist nicht ersichtlich.</w:t>
      </w:r>
    </w:p>
    <w:p>
      <w:r>
        <w:rPr>
          <w:b/>
        </w:rPr>
        <w:t>E. 4.3</w:t>
      </w:r>
    </w:p>
    <w:p>
      <w:r>
        <w:t>Der Beschwerdeführer macht sinngemäss geltend, er habe keine treuhänderische Verpflichtungen gegenüber der Einwohnergemeinde (...), dem Kanton Solothurn, der Erstinstanz und auch nicht gegenüber der Haushaltsnummer (...). Zudem unterhalte er auch kein Gewerbe. Ein Beweis, dass er eine Person im Sinne des RTVG sei und einen Haushalt führe, liege ebenfalls nicht vor. In seiner Beschwerde und den Schlussbemerkungen verweist er auf seine als Petition 001/002 eingereichten Eingaben, wo er sich u.a. mit Begriffen wie Person und Haushalt auseinandersetzt. Weiter rügt er die unrichtige Feststellung des Sachverhaltes.</w:t>
      </w:r>
    </w:p>
    <w:p>
      <w:r>
        <w:rPr>
          <w:b/>
        </w:rPr>
        <w:t>E. 4.4</w:t>
      </w:r>
    </w:p>
    <w:p>
      <w:r>
        <w:t>Die Vorinstanz wendet dagegen zusammenfassend ein, dass nach Art. 69a Abs. 1 RTVG für jeden Privathaushalt eine Abgabe in gleicher Höhe zu entrichten sei. Der Beschwerdeführer habe sich in (...) im Kanton Solothurn niedergelassen. Wenn er an seiner Wohnadresse in einer Wohnung lebe, so werde diese Adresse als Hauptwohnsitz mit Haushalt eingetragen. Seinen Hauptwohnsitz habe er also im Haushalt mit der Nr. (...). Folglich sei er in der fraglichen Zeitspanne vom 1. August 2019 bis 31. Juli 2022 abgabepflichtig. Im Übrigen mache er keinen gesetzlichen Befreiungsgrund geltend. Was der Beschwerdeführer mit einer treuhänderischen Verpflichtung gegenüber der Erstinstanz meine, sei nicht ersichtlich. Die Ausführungen des Beschwerdeführers zur Weltanschauung seien zudem nicht Gegenstand des Verfahrens.</w:t>
      </w:r>
    </w:p>
    <w:p>
      <w:r>
        <w:rPr>
          <w:b/>
        </w:rPr>
        <w:t>E. 4.5</w:t>
      </w:r>
    </w:p>
    <w:p>
      <w:r>
        <w:t>Im Folgenden ist zunächst kurz auf die geltende Rechtslage für die Erhebung der Haushaltabgabe einzugehen.</w:t>
      </w:r>
    </w:p>
    <w:p>
      <w:r>
        <w:rPr>
          <w:b/>
        </w:rPr>
        <w:t>E. 4.5.1</w:t>
      </w:r>
    </w:p>
    <w:p>
      <w:r>
        <w:t>Der Bund erhebt zur Finanzierung des verfassungsrechtlichen Leistungsauftrags von Radio und Fernsehen eine Abgabe (Art. 93 Abs. 2 BV i.V.m. Art. 68 Abs. 1 RTVG).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Smartphone, Tablet und Computer besitzt nämlich praktisch jeder Haushalt beziehungsweise jedes Unternehmen ein empfangfähiges Gerät (vgl. auch Art. 95 der Radio- und Fernsehverordnung vom 9. März 2007 [RTVV, SR 784.401] und Urteile des BVGer A-2444/2023 vom 7. Dezember 2023 E. 3.1, A-4741/2021 vom 8. November 2023 E. 4.2; vgl. ausführlich Botschaft vom 29. Mai 2013 zur Änderung des Bundesgesetzes über Radio und Fernsehen [RTVG], BBl 2013 4975, 4981 ff.).</w:t>
      </w:r>
    </w:p>
    <w:p>
      <w:r>
        <w:rPr>
          <w:b/>
        </w:rPr>
        <w:t>E. 4.5.2</w:t>
      </w:r>
    </w:p>
    <w:p>
      <w:r>
        <w:t>Gemäss Art. 69a Abs. 1 RTVG ist für jeden Privathaushalt eine Abgabe (Haushaltabgabe) in gleicher Höhe zu entrichten (die Gebühr ist pro Haushalt und nicht pro Person geschuldet). Ein Haushalt ist die Einheit aller Bewohnerinnen und Bewohner, die in der gleichen Wohnung leben (Art. 69a Abs. 2 RTVG i.V.m. Art. 3 Bst. d des Bundesgesetzes vom 23. Juni 2006 über die Harmonisierung der Einwohnerregister und anderer amtlicher Personenregister [Registerharmonisierungsgesetz,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4.5.3</w:t>
      </w:r>
    </w:p>
    <w:p>
      <w:r>
        <w:t>Die für die Haushaltabgabe relevanten Haushaltsdaten stammen aus den Daten der Einwohnerregister der zuständigen Gemeinde oder des Kantons (vgl. Art. 69 RTVG, Art. 67 RTVV und RHG). Gemäss Art. 7 RHG richtet sich die Führung eines Merkmals, das nicht in Art. 6 RHG bezeichnet ist, nach den Anforderungen des Katalogs nach Art. 4 Abs. 4 RHG, sofern das Merkmal im Katalog aufgeführt ist. Das Bundesamt für Statistik veröffentlicht regelmässig einen amtlichen Katalog der Merkmale, der die Merkmalsausprägungen sowie die Nomenklaturen und Kodierschlüssel enthält (Art. 4 Abs. 4 RHG). Die Haushaltsnummer stellt ein solches Merkmal dar.</w:t>
      </w:r>
    </w:p>
    <w:p>
      <w:r>
        <w:rPr>
          <w:b/>
        </w:rPr>
        <w:t>E. 4.5.4</w:t>
      </w:r>
    </w:p>
    <w:p>
      <w:r>
        <w:t>Die Höhe der Haushaltabgabe bestimmt nach Art. 68a Abs. 1 RTVG der Bundesrat, wobei er gesetzlich festgelegte Kriterien zu berücksichtigen hat. 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4.5.5</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94 - 96 RTVV; vgl. Urteil des BVGer A-1446/2023 vom 18. September 2023 E. 3.1.2).</w:t>
      </w:r>
    </w:p>
    <w:p>
      <w:r>
        <w:rPr>
          <w:b/>
        </w:rPr>
        <w:t>E. 4.6</w:t>
      </w:r>
    </w:p>
    <w:p>
      <w:r>
        <w:t>Die Haushaltabgabe für Radio und Fernsehen ist geräteunabhängig ausgestaltet und von jedem Privathaushalt zu bezahlen. Die Erhebungsstelle (Erstinstanz) stützt sich bei der Rechnungsstellung auf die aus den Einwohnerregistern der Kantone und Gemeinden gelieferten Daten. Der Beschwerdeführer hat seinen Wohnsitz in (...). Gemäss den Vorakten lebt der Beschwerdeführer in einem nach Gesetz definierten Haushalt (Nr. [...]) und untersteht folglich grundsätzlich der Abgabepflicht (vgl. Art. 69 und Art. 69a RTVG und E. 4.3.2). Eine wie vom Beschwerdeführer geltend gemachte treuhänderische Beziehung ist nicht erforderlich (vgl. E. 4.3). Zwar werden Privathaushalte unter den Voraussetzungen von Art. 69b Abs. 1 RTVG von der Abgabepflicht befreit. Diese Ausnahmetatbestände erweisen sich jedoch im vorliegenden Sachverhalt als nicht einschlägig und deren Vorliegen wird vom Beschwerdeführer denn auch zu Recht nicht geltend gemacht. Zusätzlich zur Befreiung der Abgabepflicht gestützt auf Art. 69b RTVG bestünde noch bis zum 31. Dezember 2023 die Möglichkeit eines «Opting-out» nach Art. 109c Abs. 1 RTVG in Verbindung mit Art. 86 Abs. 1 RTVV. Auch diesbezüglich kann der Beschwerdeführer nichts zu seinen Gunsten ableiten. Anhand seiner sowohl vor dem Bundesverwaltungsgericht als auch vor der Vorinstanz eingereichten Eingaben, in denen er beispielsweise auf Gesetze und die Rechtsprechung verweist, ist davon auszugehen, dass er über ein Tablet oder einen Computer verfügt, was als empfangsfähiges Gerät gilt (vgl. E. 4.5.1). Die Voraussetzungen eines «Opting-out» waren damit nicht gegeben. Für die Befreiung des Beschwerdeführers von der Haushaltabgabe für Radio und Fernsehen besteht somit kein Grund. Eine unrichtige Feststellung des Sachverhaltes lässt sich nicht erblicken.</w:t>
      </w:r>
    </w:p>
    <w:p>
      <w:r>
        <w:rPr>
          <w:b/>
        </w:rPr>
        <w:t>E. 4.7</w:t>
      </w:r>
    </w:p>
    <w:p>
      <w:r>
        <w:t>Der Beschwerdeführer bringt ausserdem vor, die Vorinstanz habe die Gesetze nach ihrer Weltanschauung ausgelegt. Weiter sei er in seiner persönlichen Freiheit eingeschränkt, da er seine Freizeit opfern müsse, um seine Rechte geltend machen zu können. Er besitze das absolute Recht auf sein Eigentum.</w:t>
      </w:r>
    </w:p>
    <w:p>
      <w:r>
        <w:rPr>
          <w:b/>
        </w:rPr>
        <w:t>E. 4.8</w:t>
      </w:r>
    </w:p>
    <w:p>
      <w:r>
        <w:t>Inwiefern die Grundrechte auf persönliche Freiheit und Eigentumsgarantie verletzt sein sollen, indem die Vorinstanz die Pflicht zur Leistung der Abgabe den gesetzlichen Vorschriften entsprechend bestätigt hat, ist nicht ersichtlich. Es liegt weder eine Einschränkung des Rechts auf persönliche Freiheit oder der Eigentumsgarantie vor, noch kann bestätigt werden, die Vorinstanz habe die Gesetze nach ihrer Weltanschauung ausgelegt. Die Rügen sind demzufolge unbegründet.</w:t>
      </w:r>
    </w:p>
    <w:p>
      <w:r>
        <w:rPr>
          <w:b/>
        </w:rPr>
        <w:t>E. 4.9</w:t>
      </w:r>
    </w:p>
    <w:p>
      <w:r>
        <w:t>Damit hat die Vorinstanz die Pflicht zur Leistung der Abgabe für Radio und Fernsehen des Beschwerdeführers im Zeitraum vom 1. August 2019 bis 31. Juli 2022 zu Recht bestätigt und den Rechtsvorschlag in der Betreibung Nr. (...) zulässigerweise beseitigt (Art. 79 i.V.m. Art. 80 Abs. 1, Abs. 2 Ziff. 2 und Art. 81 Abs. 1 des Bundesgesetzes über Schuldbetreibung und Konkurs [SchKG, SR 281.1]). Die Beschwerde ist dementsprechend abzuweisen.</w:t>
      </w:r>
    </w:p>
    <w:p>
      <w:r>
        <w:rPr>
          <w:b/>
        </w:rPr>
        <w:t>E. 5</w:t>
      </w:r>
    </w:p>
    <w:p>
      <w:r>
        <w:t>Es bleibt zu prüfen, ob die Vorinstanz dem Beschwerdeführer eine Spruchgebühr von Fr. 250.- auferlegen durfte.</w:t>
      </w:r>
    </w:p>
    <w:p>
      <w:r>
        <w:rPr>
          <w:b/>
        </w:rPr>
        <w:t>E. 5.1</w:t>
      </w:r>
    </w:p>
    <w:p>
      <w:r>
        <w:t>Die Vorinstanz war als verwaltungsinterne Beschwerdeinstanz tätig. Sie unterliegt damit den in der Verordnung über Kosten und Entschädigungen im Verwaltungsverfahren vom 10. September 1969 (SR 172.041.0 [nachfolgend: VKEV]) enthaltenen Bestimmungen. Dies im Gegensatz zur Erstinstanz, die Verwaltungsgebühren nach Art. 100 RTVG in Verbindung mit Art. 78 RTVV erhebt. Auf das verwaltungsinterne Beschwerdeverfahren finden demnach die Art. 1 - 10 VKEV Anwendung; subsidiär gelten die Bestimmungen der Allgemeinen Gebührenverordnung vom 8. September 2004 (AllGebV, SR 172.041.1; Art. 19 VKEV).</w:t>
      </w:r>
    </w:p>
    <w:p>
      <w:r>
        <w:rPr>
          <w:b/>
        </w:rPr>
        <w:t>E. 5.2</w:t>
      </w:r>
    </w:p>
    <w:p>
      <w:r>
        <w:t>Art. 2 VKEV legt den Rahmen der Spruchgebühr fest, wobei das Minimum Fr. 100.- beträgt. Sodann sieht Art. 4a VKEV vor, dass Verfahrenskosten nach Art. 63 Abs. 1 VwVG einer Partei, die nicht die unentgeltliche Rechtspflege im Sinne von Art. 65 VwVG geniesst, ganz oder teilweise erlassen werden können, wenn eine Beschwerde ohne erheblichen Aufwand für die Beschwerdeinstanz durch Rückzug oder Vergleich erledigt wird (Bst. a) oder andere Gründe in der Sache oder in der Person der Partei die Auferlegung von Verfahrenskosten als unverhältnismässig erscheinen lassen (Bst. b).</w:t>
      </w:r>
    </w:p>
    <w:p>
      <w:r>
        <w:rPr>
          <w:b/>
        </w:rPr>
        <w:t>E. 5.3</w:t>
      </w:r>
    </w:p>
    <w:p>
      <w:r>
        <w:t>Vorliegend hat der Beschwerdeführer im Verfahren vor der Vorinstanz zu keinem Zeitpunkt ein Gesuch um unentgeltliche Rechtspflege gestellt. Ebenfalls liegen keine Gründe für den Erlass nach Art. 4a VKEV vor. Demnach wurden die von der Vorinstanz erhobenen Verfahrenskosten von Fr. 250.- zu Recht erhoben.</w:t>
      </w:r>
    </w:p>
    <w:p>
      <w:r>
        <w:rPr>
          <w:b/>
        </w:rPr>
        <w:t>E. 6.1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6.2</w:t>
      </w:r>
    </w:p>
    <w:p>
      <w:r>
        <w:t>Der Beschwerdeführer beantragt die Ausrichtung einer Parteientschädigung. 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