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A-1683/2016 vom 9. November 2016</w:t>
      </w:r>
    </w:p>
    <w:p>
      <w:r>
        <w:t>Bundesverwaltungsgericht, 2016-11-09, DE</w:t>
      </w:r>
    </w:p>
    <w:p>
      <w:r>
        <w:rPr>
          <w:b/>
        </w:rPr>
        <w:t xml:space="preserve">Quelle: </w:t>
      </w:r>
      <w:r>
        <w:t>https://mcp.opencaselaw.ch/entscheid/bvger_A-1683_2016</w:t>
      </w:r>
    </w:p>
    <w:p>
      <w:r>
        <w:t>FR: TAF A-1683/2016 du 9 novembre 2016</w:t>
      </w:r>
    </w:p>
    <w:p>
      <w:r>
        <w:t>IT: TAF A-1683/2016 del 9 novembre 2016</w:t>
      </w:r>
    </w:p>
    <w:p>
      <w:pPr>
        <w:pStyle w:val="Heading2"/>
      </w:pPr>
      <w:r>
        <w:t>Regeste</w:t>
      </w:r>
    </w:p>
    <w:p>
      <w:r>
        <w:t>Amtshilfe</w:t>
      </w:r>
    </w:p>
    <w:p>
      <w:pPr>
        <w:pStyle w:val="Heading2"/>
      </w:pPr>
      <w:r>
        <w:t>Erwägungen</w:t>
      </w:r>
    </w:p>
    <w:p>
      <w:r>
        <w:rPr>
          <w:b/>
        </w:rPr>
        <w:t>E. 1.1</w:t>
      </w:r>
    </w:p>
    <w:p>
      <w:r>
        <w:t>Das Bundesverwaltungsgericht beurteilt gemäss Art. 31 VGG Beschwerden gegen Verfügungen nach Art. 5 des Bundesgesetzes vom 20. Dezember 1968 über das Verwaltungsverfahren (VwVG, SR 172.021), sofern keine Ausnahme nach Art. 32 VGG gegeben ist.</w:t>
      </w:r>
    </w:p>
    <w:p>
      <w:r>
        <w:rPr>
          <w:b/>
        </w:rPr>
        <w:t>E. 1.2</w:t>
      </w:r>
    </w:p>
    <w:p>
      <w:r>
        <w:t>Vorliegend ist eine als «Verfügung» bezeichnete Bewilligung des EFD gemäss Art. 271 StGB angefochten. Es handelt sich um eine Anordnung einer Behörde in Bezug auf eine konkrete Person, nämlich die Bank. Diese Anordnung stützt sich auf öffentliches Recht des Bundes, die Regierungs- und Verwaltungsorganisationsverordnung vom 25. November 1998 (RVOV, SR 172.010.1), und begründet Rechte und Pflichten der Bank, bzw. verlängert diese. Damit erfüllt sie die Voraussetzungen von Art. 5 Abs. 1 Bst. a VwVG. Es handelt sich somit um eine Verfügung im Sinn von Art. 5 VwVG, die Anfechtungsobjekt vor Bundesverwaltungsgericht sein kann.</w:t>
      </w:r>
    </w:p>
    <w:p>
      <w:r>
        <w:rPr>
          <w:b/>
        </w:rPr>
        <w:t>E. 1.3</w:t>
      </w:r>
    </w:p>
    <w:p>
      <w:r>
        <w:t>Das EFD ist eine Vorinstanz des Bundesverwaltungsgerichts im Sinn von Art. 33 Bst. d VGG.</w:t>
      </w:r>
    </w:p>
    <w:p>
      <w:r>
        <w:rPr>
          <w:b/>
        </w:rPr>
        <w:t>E. 2</w:t>
      </w:r>
    </w:p>
    <w:p>
      <w:r>
        <w:t>Nachfolgend sind die Zuständigkeit des Bundesverwaltungsgerichts (E. 2), die Rechtzeitigkeit der Beschwerde (E. 3) und die Beschwerdelegitimation des Beschwerdeführers (E. 4) zu prüfen. Nur wenn alle diese Voraussetzungen erfüllt sind, ist auf die Beschwerde einzutreten.</w:t>
      </w:r>
    </w:p>
    <w:p>
      <w:r>
        <w:rPr>
          <w:b/>
        </w:rPr>
        <w:t>E. 2.1</w:t>
      </w:r>
    </w:p>
    <w:p>
      <w:r>
        <w:t>Sofern keine Ausnahme nach Art. 32 VGG gegeben ist, ist das Bundesverwaltungsgericht allenfalls zur Beurteilung einer Beschwerde zuständig (E. 1.1). Vorliegend kommen nur die Ausschlussgründe gemäss Art. 32 Abs. 1 Bst. a VGG sowie jene nach Art. 32 Abs. 2 VGG in Frage.</w:t>
      </w:r>
    </w:p>
    <w:p>
      <w:r>
        <w:rPr>
          <w:b/>
        </w:rPr>
        <w:t>E. 2.1.1</w:t>
      </w:r>
    </w:p>
    <w:p>
      <w:r>
        <w:t>Art. 32 Abs. 1 Bst. a VGG nimmt Verfügungen auf dem Gebiet der inneren und äusseren Sicherheit des Landes, der Neutralität, des diplomatischen Schutzes und der übrigen auswärtigen Angelegenheiten, soweit das Völkerrecht nicht einen Anspruch auf gerichtliche Beurteilung einräumt, von der Möglichkeit, dagegen Beschwerde zu erheben, aus. Diese Begriffe (innere und äussere Sicherheit des Landes, Neutralität, diplomatischer Schutz, übrigen auswärtige Angelegenheiten) sind eng auszulegen. Unter die Ausnahmebestimmung fallen nur die so genannten klassischen «actes de gouvernement», also Anordnungen mit vorwiegend politischem Charakter (BGE 137 I 371 E. 1.2). Nicht jede Verfügung, die in irgendeiner Form die auswärtigen Angelegenheiten berührt, gilt als eine solche, gegen die eine Beschwerde unzulässig ist (vgl. zum gleichlautenden Art. 83 Bst. a des Bundesgesetzes vom 17. Juni 2005 über das Bundesgericht [BGG, SR 173.110]: Hansjörg Seiler, in: Seiler/von Werdt/Güngerich/Oberholzer, Bundesgerichtsgesetz [BGG], 2. Aufl. 2015, Art. 83 Rz. 13 f.; Thomas Häberli, in: Niggli/Uebersax/Wiprächtiger [Hrsg.], Bundesgerichtsgesetz, 2. Aufl. 2011, Art. 83 Rz. 20 und 25; Yves Donzallaz, Loi sur le Tribunal fédéral, 2008, Art. 83 N. 2758; Florence Aubry Girardin, in: Corboz/ Wurzburger/Ferrari/Frésard/Aubry Girardin, Commentaire de la LTF, 2. Aufl. 2014, Art. 83 Rz. 23), könnten sonst doch - soweit ein Anspruch auf gerichtliche Beurteilung völkerrechtlich nicht vorgesehen wäre - Verfügungen mit Auslandbezug kaum vor einer gerichtlichen Instanz angefochten werden. Gleiches hat für die innere und äussere Sicherheit des Landes sowie die Neutralität zu gelten. Auch vor dem Hintergrund der verfassungsrechtlich garantierten Rechtsweggarantie sind diese Einschränkungen restriktiv zu handhaben (André Moser/Michael Beusch/Lorenz Kneubühler, Prozessieren vor dem Bundesverwaltungsgericht, 2. Aufl. 2013, Rz. 1.25, 1. Lemma; Häberli, a.a.O., Art. 83 Rz. 29 f.).</w:t>
      </w:r>
    </w:p>
    <w:p>
      <w:r>
        <w:rPr>
          <w:b/>
        </w:rPr>
        <w:t>E. 2.1.2</w:t>
      </w:r>
    </w:p>
    <w:p>
      <w:r>
        <w:t>Die vorliegende Verfügung betrifft zwar aussenpolitische Interessen der Schweiz, indem die Übermittlung von Informationen an einen ausländischen Staat (teilweise) geregelt wird. Sie nimmt aber vor allem eine schweizerische Bank von der Strafbarkeit in der Schweiz gestützt auf Art. 271 Ziff. 1 StGB aus. Daran ändert nichts, dass Art. 271 StGB in erster Linie die Souveränität der Schweiz schützen soll (dazu unten E. 4.2). Damit erweist sich der Auslandsbezug als subsidiär, so dass nicht von einer Verfügung auf dem Gebiet der auswärtigen Angelegenheiten der Schweiz gesprochen werden kann. Auch ist nicht ersichtlich, dass die innere oder äussere Sicherheit des Landes, die Neutralität oder der diplomatische Schutz in einer Weise betroffen wären, die es geböte, die Verfügung aufgrund ihres politischen Charakters der gerichtlichen Überprüfung zu entziehen. Art. 32 Abs. 1 Bst. a VGG ist damit vorliegend nicht einschlägig.</w:t>
      </w:r>
    </w:p>
    <w:p>
      <w:r>
        <w:rPr>
          <w:b/>
        </w:rPr>
        <w:t>E. 2.1.3</w:t>
      </w:r>
    </w:p>
    <w:p>
      <w:r>
        <w:t>Das Bundesverwaltungsgericht und daran anschliessend das Bundesgericht sind im Übrigen bereits auf Beschwerden gegen eine Verfügung der Eidgenössischen Finanzmarktaufsicht (FINMA) eingetreten, mit welcher diese die betroffene Bank anwies, Kundendaten an die USA zu übermitteln (BVGE 2009/31, allerdings ohne dass in dieser Zwischenverfügung auf Art. 32 VGG eingegangen wurde; Urteil des Bundesgerichts 2C_127/2010 vom 15. Juli 2011, in BGE 137 II 431 nicht publizierte E. 1.1.3 f.). Auch wenn es vorliegend um eine Verfügung des EFD geht und nicht um die Übermittlung eigentlicher Kundendaten, sondern Daten Dritter, ist eine gewisse Nähe der beiden Konstellationen offensichtlich. Auch die Verfügung des EFD soll nämlich die Datenlieferung (ebenso wie damals jene der FINMA) an die USA ermöglichen, die letztlich der Besteuerung einzelner Personen bzw. der Verfolgung von Steuerstraftaten dienen.</w:t>
      </w:r>
    </w:p>
    <w:p>
      <w:r>
        <w:rPr>
          <w:b/>
        </w:rPr>
        <w:t>E. 2.1.4</w:t>
      </w:r>
    </w:p>
    <w:p>
      <w:r>
        <w:t>Würde dennoch eine Ausnahme angenommen, wäre zu prüfen, ob völkerrechtlich ein Anspruch auf gerichtliche Überprüfung bestünde. Zu denken wäre vorliegend insbesondere an die Art. 6 und 8 EMRK (Donzallaz, a.a.O., Art. 83 N. 2755; Seiler, a.a.O., Art. 83 Rz. 16; Aubry Girardin, a.a.O., Art. 83 Rz. 21; Häberli, a.a.O., Art. 83 Rz. 29). Da Bankdaten in den durch diesen Artikel geschützten Bereich fallen (Urteil des Europäischen Gerichtshofs für Menschenrechte Nr. 28601/11 vom 22. Dezember 2015 in Sachen G.S.B. gegen die Schweiz, Rz. 51), dürfte ein völkerrechtlich verbriefter Anspruch auf Überprüfung bestehen (auf die Legitimation des Beschwerdeführers ist weiter unten einzugehen, E. 4).</w:t>
      </w:r>
    </w:p>
    <w:p>
      <w:r>
        <w:rPr>
          <w:b/>
        </w:rPr>
        <w:t>E. 2.2</w:t>
      </w:r>
    </w:p>
    <w:p>
      <w:r>
        <w:t>Weiter ist zu prüfen, ob ein Ausschlussgrund gemäss Art. 32 Abs. 2 Bst. a oder b VGG vorliegt. Die angefochtene Verfügung kann aber weder nach einem anderen Bundesgesetz durch Einsprache oder durch Beschwerde an eine Behörde im Sinn von Art. 33 Bst. c-f VGG noch nach einem anderen Bundesgesetz durch Beschwerde an eine kantonale Behörde angefochten werden. Eine Beschwerde an den Bundesrat wäre möglich, wenn eine Ausnahme nach Art. 32 Abs. 1 Bst. a VGG vorläge (Art. 72 Bst. a VwVG). Eine solche wurde gerade zuvor aber verneint (E. 2.1). Es liegt damit auch keine Ausnahme gemäss Art. 32 Abs. 2 VGG vor.</w:t>
      </w:r>
    </w:p>
    <w:p>
      <w:r>
        <w:rPr>
          <w:b/>
        </w:rPr>
        <w:t>E. 2.3</w:t>
      </w:r>
    </w:p>
    <w:p>
      <w:r>
        <w:t>Damit ist das Bundesverwaltungsgericht für die Beurteilung der Beschwerde sachlich zuständig.</w:t>
      </w:r>
    </w:p>
    <w:p>
      <w:r>
        <w:rPr>
          <w:b/>
        </w:rPr>
        <w:t>E. 3</w:t>
      </w:r>
    </w:p>
    <w:p>
      <w:r>
        <w:t>Die angefochtene Verfügung wurde am [...] 2015 erlassen. der Beschwerdeführer erhob dagegen erst rund ein Jahr später, nämlich am 15. März 2016, Beschwerde. Er macht geltend, dass ihm die Verfügung nach Erlass nicht eröffnet worden sei, sondern sie ihm erst am 15. Februar 2016 aufgrund eines Editionsbegehrens an die Beschwerdegegnerin zugestellt worden sei.</w:t>
      </w:r>
    </w:p>
    <w:p>
      <w:r>
        <w:rPr>
          <w:b/>
        </w:rPr>
        <w:t>E. 3.1</w:t>
      </w:r>
    </w:p>
    <w:p>
      <w:r>
        <w:t>Art. 34 Abs. 1 VwVG sieht vor, dass die Behörde den Parteien Verfügungen schriftlich eröffnet. Zudem darf den Parteien aus einer mangelhaften Eröffnung kein Nachteil entstehen (Art. 38 VwVG). Allerdings muss eine Partei ab Kenntnis eines Mangels alles ihr Zumutbare zur Behebung dieses Eröffnungsmangels unternehmen, damit sie sich erfolgreich auf den Eröffnungsfehler berufen kann (Felix Uhlmann/Alexandra Schilling-Schwank, in: Waldmann/Weissenberger [Hrsg.], Praxiskommentar Verwaltungsverfahrensgesetz, 2. Aufl. 2016 [nachfolgend: Praxiskommentar], Art. 38 Rz. 8 mit Hinweisen auf die Rechtsprechung).</w:t>
      </w:r>
    </w:p>
    <w:p>
      <w:r>
        <w:rPr>
          <w:b/>
        </w:rPr>
        <w:t>E. 3.2</w:t>
      </w:r>
    </w:p>
    <w:p>
      <w:r>
        <w:t>Vorliegend hat die damalige Vorsteherin des EFD dem Beschwerdeführer bereits mit Schreiben vom 5. Oktober 2015 mitgeteilt, dass Verlängerungen von Bewilligungen gemäss der Musterverfügung, welche den Banken die Teilnahme am US-Programm ermöglichen soll, regelmässig gewährt würden. Aktenkundig ist dass der Beschwerdeführer in seiner Stellungnahme/Noveneingabe vom [...] Januar 2016 - also gut drei Monate später - vor dem Bezirksgericht B._______ die Edition der gültigen Bewilligung verlangte.</w:t>
      </w:r>
    </w:p>
    <w:p>
      <w:r>
        <w:rPr>
          <w:b/>
        </w:rPr>
        <w:t>E. 3.3</w:t>
      </w:r>
    </w:p>
    <w:p>
      <w:r>
        <w:t>Indessen muss hier nicht abschliessend geklärt werden, wie es sich damit verhält. Die Vorinstanz wäre nämlich nur dann verpflichtet gewesen, dem Beschwerdeführer die angefochtene Verfügung zu eröffnen, wenn dieser Parteistellung gehabt hätte, bzw. hätte haben müssen. Im Folgenden ist daher zu prüfen, wie es sich mit der Parteistellung des Beschwerdeführers verhält und ob er zur Erhebung der vorliegenden Beschwerde legitimiert ist.</w:t>
      </w:r>
    </w:p>
    <w:p>
      <w:r>
        <w:rPr>
          <w:b/>
        </w:rPr>
        <w:t>E. 4.1.1</w:t>
      </w:r>
    </w:p>
    <w:p>
      <w:r>
        <w:t>Zur Beschwerde ist gemäss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Voraussetzungen müssen kumulativ erfüllt sein (Vera Marantelli/Said Huber, in: Praxiskommentar, Art. 48 Rz. 8). Art. 48 Abs. 2 VwVG bestimmt zudem, dass darüber hinaus Personen, Organisationen und Behörden, denen ein anderes Bundesgesetz dieses Recht einräumt, zur Beschwerde berechtigt sind. Abs. 2 ist vorliegend nicht einschlägig.</w:t>
      </w:r>
    </w:p>
    <w:p>
      <w:r>
        <w:rPr>
          <w:b/>
        </w:rPr>
        <w:t>E. 4.1.2</w:t>
      </w:r>
    </w:p>
    <w:p>
      <w:r>
        <w:t>Zur Beschwerde legitimiert sind auch Personen, die keine Möglichkeit erhalten haben, am vorinstanzlichen Verfahren teilzunehmen. Dabei kann es sich um Fälle handeln, bei denen dem Beschwerdeführer eigentlich Parteistellung zugekommen wäre, ihm aber die Teilnahme nicht aus eigenem Verschulden versagt war. Es ist aber auch möglich, dass die Teilnahme am vorinstanzlichen Verfahren darum nicht möglich war, weil es in diesem Verfahren noch am rechtlich geschützten Interesse fehlte. Möglich ist, dass eine Person erst durch die angefochtene Verfügung beschwert ist (vgl. Isabelle Häner, in: Auer/Müller/Schindler [Hrsg.], Kommentar zum Bundesgesetz über das Verwaltungsverfahren, 2008, Art. 48 Rz. 8). Allerdings ist die zweite Variante von Art. 48 Abs. 1 Bst. a VwVG («oder keine Möglichkeit zur Teilnahme erhalten hat») nicht so zu verstehen, dass jeder, der keine Möglichkeit zur Teilnahme erhalten hat, diese Voraussetzung bereits erfüllen würde, sondern nur eine Person, die dazu befugt gewesen wäre (vgl. Marantelli/Huber, a.a.O., Art. 48 Rz. 22 f.).</w:t>
      </w:r>
    </w:p>
    <w:p>
      <w:r>
        <w:rPr>
          <w:b/>
        </w:rPr>
        <w:t>E. 4.1.3</w:t>
      </w:r>
    </w:p>
    <w:p>
      <w:r>
        <w:t>Adressatin im materiellen Sinn ist diejenige Person, hinsichtlich derer die Verfügung eine Berechtigung oder Verpflichtung ausspricht. Neben dem eigentlichen Verfügungsadressaten können indes auch Dritte zur Beschwerde legitimiert sein, sofern sie ein eigenes schutzwürdiges Interesse an der Aufhebung oder Änderung der Verfügung haben und in einer besonderen, beachtenswerten nahen Beziehung zur Streitsache stehen (vgl. BGE 131 II 649 E. 3.4, BGE 130 V 560 E. 3.4; Marantelli/Huber, a.a.O., Art. 48 Rz. 12; Häner, a.a.O., Art. 48 Rz. 12 ff.; Dies., Die Beteiligten im Verwaltungsverfahren und Verwaltungsprozess, 2000, Rz. 521 und 527; Ulrich Häfelin/Georg Müller/Felix Uhlmann, Allgemeines Verwaltungsrecht, 7. Aufl. 2016, Rz. 1149 ff.; vgl. André Grisel, Traité de droit administratif, 1984, Bd. II S. 898 ff.; Benoît Bovay, Procédure administrative, 2. Aufl. 2015, S. 495 ff.). Die notwendige Beziehungsnähe liegt nur dann vor, wenn der Drittperson durch die streitige Verfügung ein unmittelbarer Nachteil entsteht (vgl. BGE 133 II 468 E. 1, BGE 130 V 560 E. 3.5, BGE 125 V 339 E. 4a). Ob diese Voraussetzungen gegeben sind, ist jeweils in Bezug auf die konkrete Einzelfallkonstellation zu prüfen (BGE 130 V 560 E. 3.4 am Ende; zum Ganzen: BVGE 2009/31 E. 2.3 mit zahlreichen Hinweisen).</w:t>
      </w:r>
    </w:p>
    <w:p>
      <w:r>
        <w:rPr>
          <w:b/>
        </w:rPr>
        <w:t>E. 4.2</w:t>
      </w:r>
    </w:p>
    <w:p>
      <w:r>
        <w:t>Unter dem Titel «Verbotene Handlungen für einen fremden Staat» dient Art. 271 StGB dem Schutz der Gebietshoheit und Unabhängigkeit der Schweiz (Urteil des BGer 8G.125/2003 vom 9. Dezember 2003 E. 1.3; Urteil des BVGer A-4695/2015 vom 2. März 2016 E. 6.5.1; Markus Husmann, in: Niggli/Wiprächtiger [Hrsg.], Strafrecht II, 3. Aufl. 2013, Art. 271 N. 5 f.; Dupuis et al. [Hrsg.], Code pénal, Petit Commentaire, 2012, Art. 271 N. 1). Geschützt wird das staatliche Machtmonopol (Urteil des BGer 6B_402/2008 vom 6. November 2008 E. 2.3.2; Andreas Donatsch/ Wolfgang Wohlers, Strafrecht IV, 4. Aufl. 2011, S. 332; Josef Outry, Verletzung schweizerischer Gebietshoheit durch verbotene Handlungen für einen fremden Staat, 1951, S. 43). Das geschützte Rechtsgut besteht stets aus den staatlichen Interessen unter Ausschluss privater Interessen. Mit einer Verletzung von Art. 271 StGB wird der Anspruch der Schweiz, dass staatliches Handeln auf ihrem Gebiet allein durch ihre Institutionen vorgenommen wird, angegriffen (Husmann, a.a.O., Art. 271 Rz. 8). Nicht geschützt werden hingegen private Interessen, die bei einer Verletzung von Art. 271 StGB höchstens indirekt betroffen sind (Urteil des BGer 8G.125/2003 vom 9. Dezember 2003 E. 1.3). Nach Art. 31 Abs. 1 RVOV sind die Departemente und die Bundeskanzlei zuständig für die Erteilung der in Art. 271 Ziff. 1 StGB vorgesehenen Bewilligung, aufgrund derer die Strafbarkeit der entsprechenden Handlungen ausgeschlossen wird. Fälle von politischer oder anderer grundsätzlicher Bedeutung sind nach Art. 31 Abs. 3 RVOV dem Bundesrat zu unterbreiten (Dupuis et al., a.a.O., Art. 271 Rz. 11; kritisch zu dieser Art der Bewilligungserteilung: Husmann, a.a.O., Art. 271 N. 55 ff. [allgemein], insb. N. 60 [in Bezug auf die hier besprochenen Bewilligungen], wobei an dieser Stelle nicht auf diese Kritik eingegangen werden muss). Allerdings verhindert eine entsprechende Bewilligung nur, dass eine Anklage wegen Art. 271 Ziff. 1 StGB erfolgt. Die weiteren Bestimmungen der schweizerischen Gesetzgebung sind einzuhalten (so auch die Wegleitung zur schweizerischen Musterverfügung vom 3. Juli 2013 des Eidgenössischen Finanzdepartements EFD [nachfolgend: Wegleitung Musterverfügung; im Internet unter: http://www.news.admin.ch/NSBSubscriber/message/attachments/31820.pdf; letztmals besucht am 9. November 2016] Ziff. I sowie Ziff. II. 8 der an gleicher Stelle veröffentlichten Musterverfügung; dazu auch Urteil des BVGer A-4695/2015 vom 2. März 2016 E. 6.5.1).</w:t>
      </w:r>
    </w:p>
    <w:p>
      <w:r>
        <w:rPr>
          <w:b/>
        </w:rPr>
        <w:t>E. 4.3.1</w:t>
      </w:r>
    </w:p>
    <w:p>
      <w:r>
        <w:t>Was die erste Voraussetzung von Art. 48 Abs. 1 VwVG anbelangt, hat der Beschwerdeführer im vorliegenden Fall nicht am vorinstanzlichen Verfahren teilgenommen. Er ist auch nicht Adressat der angefochtenen Verfügung. Da hier vorerst lediglich die Beschwerdelegitimation des Beschwerdeführers zu klären ist, kann von der Anforderung der so genannten formellen Beschwer abgesehen werden.</w:t>
      </w:r>
    </w:p>
    <w:p>
      <w:r>
        <w:rPr>
          <w:b/>
        </w:rPr>
        <w:t>E. 4.3.2</w:t>
      </w:r>
    </w:p>
    <w:p>
      <w:r>
        <w:t>Die angefochtene Verfügung betrifft nicht direkt die Rechtsposition des Beschwerdeführers. Ihm gegenüber werden keine Rechte und Pflichten begründet; wie erwähnt, verhindert die Bewilligung nach Art. 271 Abs. 1 StGB lediglich eine strafrechtliche Verurteilung der Bank bzw. ihrer Organe. Es fragt sich somit, ob sich die Verfügung zumindest indirekt in einem solchen Ausmass auf den Beschwerdeführer auswirkt, dass er als durch diese besonders berührt zu gelten hat und ein schutzwürdiges Interesse an deren Aufhebung hat.</w:t>
      </w:r>
    </w:p>
    <w:p>
      <w:r>
        <w:rPr>
          <w:b/>
        </w:rPr>
        <w:t>E. 4.3.3</w:t>
      </w:r>
    </w:p>
    <w:p>
      <w:r>
        <w:t>Hierbei ist zu beachten, dass Art. 271 StGB in erster Linie die Souveränität der Eidgenossenschaft und nicht den Beschwerdeführer als Individuum schützen soll (E. 4.2). Zur Wahrung der Individualrechte des Beschwerdeführers dienen demgegenüber andere Bestimmungen wie insbesondere das Datenschutzgesetz oder Persönlichkeitsrechte. Diese werden durch die angefochtene Verfügung nicht tangiert. Die dort vorgesehenen Rechtsbehelfe können und müssen weiterhin ergriffen werden. Mit der Verfügung wird der Bank auch nicht etwa aufgetragen, die Informationen zu übermitteln, deren Übertragung der Beschwerdeführer zu verhindern versucht, sondern es wird lediglich die Strafbarkeit der Bank in Bezug auf einen Artikel des Strafgesetzbuches aufgehoben. In der Verfügung selbst wird ausdrücklich darauf hingewiesen, dass die übrigen Bestimmungen des schweizerischen Rechts, also insbesondere jene, die die Rechte des Beschwerdeführers wahren sollen, einzuhalten sind.</w:t>
      </w:r>
    </w:p>
    <w:p>
      <w:r>
        <w:rPr>
          <w:b/>
        </w:rPr>
        <w:t>E. 4.3.4</w:t>
      </w:r>
    </w:p>
    <w:p>
      <w:r>
        <w:t>Es mag zwar sein, dass der Beschwerdeführer ohne die angefochtene Verfügung diese Rechtsbehelfe gar nicht ergreifen müsste, weil die Bank sich nur deshalb entschloss, Informationen an die USA zu liefern, weil sie durch die Verfügung die Zusicherung erhalten hat, nicht wegen einer Verletzung von Art. 271 StGB verfolgt zu werden. Indessen handelt es sich bei dieser Argumentation um reine Spekulation. Darüber ist hier nicht zu befinden.</w:t>
      </w:r>
    </w:p>
    <w:p>
      <w:r>
        <w:rPr>
          <w:b/>
        </w:rPr>
        <w:t>E. 4.3.5</w:t>
      </w:r>
    </w:p>
    <w:p>
      <w:r>
        <w:t>Entscheidend ist, dass der Beschwerdeführer durch die angefochtene Verfügung allein nicht rechtswesentlich betroffen ist. Betroffen ist er erst, wenn - zusätzlich - seine Daten tatsächlich übermittelt werden sollen (vgl. BVGE 2008/37 E. 8.1, wo die Beschwerdeführenden erst durch die aufgrund der Verfügung erstellte Abrechnung als beschwert angesehen wurden, nicht schon durch die Verfügung an sich). Gegen eine solche tatsächliche Übermittlung kann er sich jedoch - wie er dies auch tut - auf zivilrechtlichem Weg zur Wehr setzen. Auch in dieser Situation, das heisst, wenn die Datenlieferung bevorsteht, ist er aber nicht im Rechtssinne durch die hier angefochtene Verfügung betroffen, sondern erst durch die bevorstehende Übermittlung. Die Bewilligung will - wie gesehen - nur die Strafbarkeit der Bank in Bezug auf Art. 271 StGB ausschliessen. Betroffen bezüglich der Bewilligung ist somit nur die Bank. Mangels Betroffenheit des Beschwerdeführers muss somit im vorliegenden Verfahren auch nicht geklärt werden, ob der Beschwerdeführer, wie er vorbringt, jedes Mal, wenn die Bank seine Daten weiterleiten möchte, erneut gegen ein solches Vorhaben vorgehen muss.</w:t>
      </w:r>
    </w:p>
    <w:p>
      <w:r>
        <w:rPr>
          <w:b/>
        </w:rPr>
        <w:t>E. 4.3.6</w:t>
      </w:r>
    </w:p>
    <w:p>
      <w:r>
        <w:t>Es ist festzuhalten, dass der Beschwerdeführer in seinen rechtlichen und faktischen Interessen durch die angefochtene Verfügung nicht in rechtsgenügender Weise besonders berührt ist. Die Verfügung selbst greift nicht in seine Rechte ein, so dass er kein schutzwürdiges Interesse an deren Aufhebung hat. Auf die Beschwerde ist daher mangels Beschwerdelegitimation nicht einzutreten.</w:t>
      </w:r>
    </w:p>
    <w:p>
      <w:r>
        <w:rPr>
          <w:b/>
        </w:rPr>
        <w:t>E. 4.4</w:t>
      </w:r>
    </w:p>
    <w:p>
      <w:r>
        <w:t>Auch kann nicht, wie der Beschwerdeführer eventualiter beantragt, festgestellt werden, dass die Übermittlung seiner Daten aufgrund der Verfügung nicht zulässig sei. Wie mehrfach erwähnt, schliesst die Verfügung nur die Strafbarkeit der Bank bzw. von deren Organen gemäss Art. 271 StGB aus, ohne etwas über die Kompatibilität der Datenübertragung mit anderen Bestimmungen der schweizerischen Rechtsordnung auszusagen. Mit anderen Worten kann die Bank, wenn sie die Daten des Beschwerdeführers übermittelt, nicht erfolgreich wegen Art. 271 StGB angeklagt werden, wobei darüber letztlich die Strafgerichte zu befinden hätten. Ob sie hingegen die Daten aufgrund anderer Bestimmungen nicht übermitteln darf, ist nicht Gegenstand des vorliegenden Verfahrens.</w:t>
      </w:r>
    </w:p>
    <w:p>
      <w:r>
        <w:rPr>
          <w:b/>
        </w:rPr>
        <w:t>E. 4.5</w:t>
      </w:r>
    </w:p>
    <w:p>
      <w:r>
        <w:t>Da dem Beschwerdeführer keine Parteistellung zukommt, war er auch nicht über das Verfahren zu informieren. Auf die Ausführungen zur Rechtzeitigkeit der Beschwerde und zur Mangelhaftigkeit der Eröffnung ist damit nicht weiter einzugehen.</w:t>
      </w:r>
    </w:p>
    <w:p>
      <w:r>
        <w:rPr>
          <w:b/>
        </w:rPr>
        <w:t>E. 5.1</w:t>
      </w:r>
    </w:p>
    <w:p>
      <w:r>
        <w:t>Bei diesem Ausgang des Verfahrens sind dem unterliegenden Beschwerdeführer die Verfahrenskosten, welche auf Fr. 1'000.-- festzusetzen sind, aufzuerlegen (Art. 63 Abs. 1 VwVG, Art. 2 Abs. 1 i.V.m. Art. 4 des Reglements vom 21. Februar 2008 über die Kosten und Entschädigungen vor dem Bundesverwaltungsgericht [VGKE, SR 173.320.2]). Dieser Betrag ist dem Kostenvorschuss von insgesamt Fr. 1'500.-- zu entnehmen.</w:t>
      </w:r>
    </w:p>
    <w:p>
      <w:r>
        <w:rPr>
          <w:b/>
        </w:rPr>
        <w:t>E. 5.2</w:t>
      </w:r>
    </w:p>
    <w:p>
      <w:r>
        <w:t>Der unterliegende Beschwerdeführer hat der obsiegenden Beschwerdegegnerin eine Parteientschädigung zu bezahlen. Diese wird praxisgemäss auf Fr. 1'500.-- (inkl. Mehrwertsteuerzuschlag im Sinn von Art. 9 Abs. 1 Bst. c VGKE) festgesetzt.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