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A-167/2020 vom 24. August 2020</w:t>
      </w:r>
    </w:p>
    <w:p>
      <w:r>
        <w:t>Bundesverwaltungsgericht, 2020-08-24, FR</w:t>
      </w:r>
    </w:p>
    <w:p>
      <w:r>
        <w:rPr>
          <w:b/>
        </w:rPr>
        <w:t xml:space="preserve">Quelle: </w:t>
      </w:r>
      <w:r>
        <w:t>https://mcp.opencaselaw.ch/entscheid/bvger_A-167_2020</w:t>
      </w:r>
    </w:p>
    <w:p>
      <w:r>
        <w:t>FR: TAF A-167/2020 du 24 août 2020</w:t>
      </w:r>
    </w:p>
    <w:p>
      <w:r>
        <w:t>IT: TAF A-167/2020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prévues à l'art. 32 LTAF, qui ne sont pas réalisées ici, le Tribunal administratif fédéral est compétent, en vertu de des art. 31 LTAF et 77 al. 1 LEx, pour connaître des recours contre les décisions au sens de l'art. 5 PA prises par les autorités mentionnées à l'art. 33 LTAF, en particulier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Le recourant, en tant que propriétaire des parcelles concernées par l'envoi en possession anticipé et destinataire de la décision querellée, ont qualité pour recourir.</w:t>
      </w:r>
    </w:p>
    <w:p>
      <w:r>
        <w:rPr>
          <w:b/>
        </w:rPr>
        <w:t>E. 1.4</w:t>
      </w:r>
    </w:p>
    <w:p>
      <w:r>
        <w:t>Le délai de recours est de 30 jours (art. 77 al. 1 et 2 LEx, art. 37 LTAF en lien avec l'art. 50 al. 1 PA). La décision de l'autorité inférieure, notifiée le 2 décembre 2019, a été contestée par mémoire de recours déposé auprès d'un guichet postal suisse le 10 janvier 2020. Selon l'art. 22a al. 1 let. c PA, les délais fixés en jours par la loi ou par l'autorité ne courent pas du 18 décembre au 2 janvier inclusivement. L'al. 2 précise toutefois que l'al. 1 n'est pas applicable dans les procédures concernant l'octroi de l'effet suspensif et d'autres mesures provisionnelles. La question se pose dès lors de savoir si une mesure d'envoi en possession anticipé est une mesure provisionnelle au sens de cette disposition, auquel cas le recours serait manifestement tardif. Selon le message du Conseil fédéral, "les mesures provisionnelles sont des décisions à caractère temporaire qui règlent une situation juridique en attente d'une réglementation définitive au travers d'une décision principale ultérieure. Il peut s'agir de mesures conservatoires [...], de mesures de réglementation [...], de mesures d'exécutions anticipée [...]" (FF 2001 4133). Dès lors qu'une mesure d'envoi en possession anticipé peut être prononcée en tout temps lorsqu'un préjudice sérieux menace, à défaut, de se produire (art. 76 al. 1 LEx) et qu'elle permet à l'expropriant d'obtenir, à titre provisoire et à ses risques et périls, ce qu'il demande au fond, à savoir la prise en possession de droits dont il n'a pas encore acquis la titularité, il semble bien que dite mesure doive être qualifiée de mesure provisionnelle, à tout le moins assimilée à celle-ci (en ce sens: Zen-Ruffinen/Guy-Ecabert, Aménagement du territoire, construction, expropriation, 2001, n° 1354 p. 568 ss; Minh Son Nguyen, Les mesures provisionnelles en matière administrative, 2015, p.11; Markus Schott, in: Basler Kommentar, Bundesgerichtsgesetz, 2018, art. 98 n° 13 p. 1555; arrêt ATA/554/2015 de la Cour de Justice du 2 juin 2015). Ainsi, les règles sur les féries ne seraient pas applicables et le présent recours, manifestement tardif, devrait être déclaré irrecevable. Cette question peut néanmoins rester ouverte, le recours, mal fondé, devant en tout état de cause être rejeté, ainsi qu'il le sera expliqué dans les considérants qui suivent.</w:t>
      </w:r>
    </w:p>
    <w:p>
      <w:r>
        <w:rPr>
          <w:b/>
        </w:rPr>
        <w:t>E. 2.1</w:t>
      </w:r>
    </w:p>
    <w:p>
      <w:r>
        <w:t>En sa qualité d'autorité de recours, le Tribunal dispose d'un plein pouvoir d'examen.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uniquement sur la question de savoir si c'est conformément au droit que l'autorité inférieure a autorisé l'intimée à prendre possession de manière anticipée des parcelles n° ... et ... du registre foncier de la Commune de Chalais, afin d'y construire le pylône .... Tous les griefs du recourant relatifs à d'autres parcelles ou à d'autres pylônes que celui qui nécessiterait ici la mesure d'envoi en possession anticipé sortent de l'objet du présent litige et sont irrecevables. C'est le lieu de rappeler la jurisprudence fédérale selon laquelle,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 Par conséquent, le Tribunal de céans ne traitera dans le présent arrêt que les griefs qui sont pertinents sous l'angle de l'envoi en possession anticipé sur la parcelle du recourant.</w:t>
      </w:r>
    </w:p>
    <w:p>
      <w:r>
        <w:rPr>
          <w:b/>
        </w:rPr>
        <w:t>E. 3.1</w:t>
      </w:r>
    </w:p>
    <w:p>
      <w:r>
        <w:t>Au niveau formel, le recourant invoque une violation du droit d'être entendu en raison du fait que l'autorité inférieure n'a pas exigé de l'expropriante qu'elle produise les plans de détail du pylône en cause, comme il le requérait. Il s'agirait - selon lui - de connaître l'impact de l'installation sur son fond, de pouvoir en contrôler la conformité au projet autorisé et de s'assurer que les mesures de sécurité aient été prises. Si tant est que la qualification de violation du droit d'être entendu soit pertinente, le recourant ne saurait être suivi. Les questions relatives à l'impact de la construction sur la propriété de l'exproprié se règlent dans la procédure d'approbation des plans et d'expropriation, cas échéant par voie conventionnelle, et non pas dans la procédure d'envoi en possession anticipé. L'autorité compétente pour contrôler que l'exécution de l'installation réponde aux prescriptions et respecte les plans approuvés est l'ESTI (notamment art. 13 de l'Ordonnance sur la procédure d'approbation des plans des installations électriques [OPIE, RS 734.25]).</w:t>
      </w:r>
    </w:p>
    <w:p>
      <w:r>
        <w:rPr>
          <w:b/>
        </w:rPr>
        <w:t>E. 3.2</w:t>
      </w:r>
    </w:p>
    <w:p>
      <w:r>
        <w:t>Le recourant fait également valoir que l'emprise du chantier sur les parcelles n°... et ..., sur lesquelles portent également la demande d'envoi en possession anticipé, n'est pas connue. A sa demande d'envoi en possession anticipé du 5 février 2019, l'expropriante a joint une pièce n°6 intitulée "plan d'implantation des pieds du pylône ... " et de laquelle ressort de manière suffisamment précise quelle sera l'emprise du chantier. La durée estimée de construction dudit pylône, et donc du chantier, ressort également de ladite demande. Par conséquent, le grief du recourant est mal fondé.</w:t>
      </w:r>
    </w:p>
    <w:p>
      <w:r>
        <w:rPr>
          <w:b/>
        </w:rPr>
        <w:t>E. 4</w:t>
      </w:r>
    </w:p>
    <w:p>
      <w:r>
        <w:t>Il convient d'examiner les conditions de l'envoi en possession anticipé et si la décision attaquée est conforme au droit.</w:t>
      </w:r>
    </w:p>
    <w:p>
      <w:r>
        <w:rPr>
          <w:b/>
        </w:rPr>
        <w:t>E. 4.1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LIE ; lex speciali). Sur ce dernier point, il doit être rappelé que la procédure d'approbation des plans relative aux installations électriques à courant fort ou à courant faible est régie par les art. 16 ss LIE.</w:t>
      </w:r>
    </w:p>
    <w:p>
      <w:r>
        <w:rPr>
          <w:b/>
        </w:rPr>
        <w:t>E. 4.2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du reste, que sur d'autres questions qui étaient auparavant du ressort d'autres autorités fédérales ou cantonales).</w:t>
      </w:r>
    </w:p>
    <w:p>
      <w:r>
        <w:rPr>
          <w:b/>
        </w:rPr>
        <w:t>E. 4.3</w:t>
      </w:r>
    </w:p>
    <w:p>
      <w:r>
        <w:t>A cet égard, en matière de ligne électrique, l'art. 16h al. 1 LIE dispose que lorsqu'elle approuve les plans, l'autorité compétente statue également sur les oppositions en matière d'expropriation.</w:t>
      </w:r>
    </w:p>
    <w:p>
      <w:r>
        <w:rPr>
          <w:b/>
        </w:rPr>
        <w:t>E. 4.3.1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w:t>
      </w:r>
    </w:p>
    <w:p>
      <w:r>
        <w:rPr>
          <w:b/>
        </w:rPr>
        <w:t>E. 4.3.2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4.4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 Au surplus, l'art. 76 LEx est applicable (al. 3).</w:t>
      </w:r>
    </w:p>
    <w:p>
      <w:r>
        <w:rPr>
          <w:b/>
        </w:rPr>
        <w:t>E. 4.5.1</w:t>
      </w:r>
    </w:p>
    <w:p>
      <w:r>
        <w:t>L'art. 76 LEx prévoit que l'expropriant peut demander en tout temps à 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4.5.2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 et, partant, l'issue des procédures de recours -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4.6.1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Selon les constatations de la CFE, constations au demeurant non contestées, la construction de divers pylônes de l'ouvrage a déjà commencé. Depuis janvier 2020, les travaux se déroulent sur l'ensemble des 5 tronçons, soit sur l'ensemble de la ligne (www.swissgrid.ch Projets de réseau Aperçu des projets Chamoson-Chippis Liens et téléchargements Chamoson-Chippis: en service en 2022). La construction du pylône ... s'inscrit dans le calendrier des pylônes ... à .... Débutés en août 2018, il était prévu que les travaux relatifs à ce tronçon se terminent au printemps 2020. En raison de certains retards, il est maintenant prévu que ce tronçon soit finalisé à l'été 2022. Plus généralement, les travaux relatifs à l'entier de l'ouvrage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paraît évident et sérieux.</w:t>
      </w:r>
    </w:p>
    <w:p>
      <w:r>
        <w:rPr>
          <w:b/>
        </w:rPr>
        <w:t>E. 4.6.2</w:t>
      </w:r>
    </w:p>
    <w:p>
      <w:r>
        <w:t>Les arguments du recourant visant à démontrer qu'il n'y a pas "d'urgence", respectivement qu'un envoi en possession anticipé ne permettrait pas, concrètement, d'accélérer les travaux ou plus généralement la mise en service de l'installation, de sorte que l'expropriante ne pourrait subir aucun préjudice du fait d'un rejet de sa demande, sont mal fondés.</w:t>
      </w:r>
    </w:p>
    <w:p>
      <w:r>
        <w:rPr>
          <w:b/>
        </w:rPr>
        <w:t>E. 4.6.2.1</w:t>
      </w:r>
    </w:p>
    <w:p>
      <w:r>
        <w:t>Le recourant fait valoir que l'intimée n'a pas effectué de travaux sur la partie de la ligne allant de Chamoson à Aproz, de sorte qu'il ne pourrait y avoir d'urgence à réaliser la ligne et en particulier le pylône... . Le Tribunal observe que, selon la planification des travaux de Swissgrid, la partie de la ligne allant de Chamoson à Aproz est en réalité celle qui sera construite en dernier. En outre, à ce jour, les travaux de construction ont également débuté sur cette partie du tronçon, ainsi que cela ressort du site de l'expropriante (www.swissgrid.ch Projets de réseau Aperçu des projets Chamoson-Chippis Liens et téléchargements Chamoson-Chippis: en service en 2022). Quoiqu'il en soit, l'argumentation du recourant est intrinsèquement mal fondée. En effet, s'il fallait suivre ce type d'argumentation, l'envoi en possession anticipé ne pourrait jamais servir à accélérer le début de la construction d'un ouvrage comprenant plusieurs constructions, puisque l'on pourrait toujours objecter que, la suite n'étant pas encore réalisée, il ne pourrait y avoir aucune urgence à entreprendre les premiers travaux.</w:t>
      </w:r>
    </w:p>
    <w:p>
      <w:r>
        <w:rPr>
          <w:b/>
        </w:rPr>
        <w:t>E. 4.6.2.2</w:t>
      </w:r>
    </w:p>
    <w:p>
      <w:r>
        <w:t>Le recourant fait encore valoir que l'utilité de la ligne Chamoson - Chippis est subordonnée à l'exploitabilité de la ligne reliant Chippis et Bickingen (ligne de la Gemmi) ainsi qu'à celle reliant Chippis et Mörel, lesquelles ne seraient - pour une tension de 380 kV - pas opérationnelles avant de nombreuses années. L'argumentation du recourant est, en soi, insuffisante pour remettre en cause la présomption légale selon laquelle l'expropriante subira un préjudice sérieux si elle ne bénéficie pas de l'entrée en possession anticipée. En effet, la réalisation de la ligne Chamoson - Chippis s'intègre dans un projet global considérable devant permettre le transport de l'énergie électrique à une tension de 380 kilovolts. Ce projet nécessite la construction de différentes lignes en Suisse qui devront, pour certaines d'entre elles, être reliées au réseau électrique international. L'expropriante doit mener à bien la réalisation de différents ouvrages interdépendants les uns des autres et il paraît évident que, devant bien commencer par la réalisation de certains "au détriment" d'autres, tous ne pourront pas être simultanément opérationnels à la même date. En outre, s'il fallait suivre l'argumentation du recourant, l'envoi en possession anticipé ne permettrait jamais d'accélérer le début de la construction d'un projet global nécessitant la construction de plusieurs ouvrages - puisque l'on pourrait toujours objecter que, la suite n'étant pas encore réalisée, il ne pourrait y avoir aucune urgence à entreprendre les premiers travaux - mais seulement de finaliser la construction dudit projet déjà bien avancé, ce qui n'est pas soutenable. Ainsi, un supposé défaut de coordination entre différents projets ne pourrait pas faire obstacle à l'envoi en possession anticipé dans la présente procédure; au demeurant, comme considéré ci-dessus, le projet ici en cause s'inscrit bel et bien dans la réalisation de l'amélioration du réseau électrique dans son ensemble. Enfin et surtout, l'argumentaire du recourant repose sur la contestation d'une "urgence" - laquelle n'est au demeurant pas exigée en ces termes par la loi - qui ne résiste pas à l'examen. En l'espèce, la ligne Chamoson Chippis s'étend sur 30 km, doit prendre appui sur 77 pylônes et la durée totale de la construction de la ligne est estimée à 12 mois. Or, les travaux de construction ont déjà débuté, respectivement sont à un stade avancé sur les deux premiers tronçons, et plusieurs demandes d'envoi en possession anticipé, admises par la CFE, sont actuellement pendantes en procédure de recours par-devant le TAF. En raison de divers retards survenus depuis le commencement des travaux, la date projetée de leur achèvement a déjà dû être reportée d'une année. En ces circonstances, le recourant ne sauraient se prévaloir de l'état actuel d'avancement sur la ligne ici en cause pour dénier la nécessité de commencer les travaux et encore moins s'appuyer sur des retards en d'autres lieux du réseau national.</w:t>
      </w:r>
    </w:p>
    <w:p>
      <w:r>
        <w:rPr>
          <w:b/>
        </w:rPr>
        <w:t>E. 4.6.2.3</w:t>
      </w:r>
    </w:p>
    <w:p>
      <w:r>
        <w:t>Le recourant prétend enfin que, puisque que l'expropriante ne bénéfice d'aucune servitude pour le survol des parcelles traversées par la ligne ni n'a demandé d'envoi en possession anticipé pour le câblage mais seulement pour la construction des pylônes, la mesure sollicitée ne permettrait pas, au final, d'accélérer la mise en service de l'installation. L'on peine à comprendre l'argumentaire du recourant. Il paraît en effet évident que les travaux doivent commencer par la construction des pylônes. Les câbles ne pourront être installés qu'une fois leur construction terminée, à tout le moins fortement avancée. Ainsi, l'expropriante bénéficie en tout état de cause d'un laps de temps (celui nécessaire à la construction des pylônes) pour obtenir l'accès - au besoin par une nouvelle mesure d'envoi en possession anticipé - nécessaire à l'installation des câbles, sans que cela ne retarde la date de mise en service de l'installation.</w:t>
      </w:r>
    </w:p>
    <w:p>
      <w:r>
        <w:rPr>
          <w:b/>
        </w:rPr>
        <w:t>E. 4.6.2.4</w:t>
      </w:r>
    </w:p>
    <w:p>
      <w:r>
        <w:t>Au surplus, le recourant n'amènent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 C'est le lieu d'observer que, s'il devait s'avérer qu'aucune expropriation n'ait été valablement convenue ou prononcée relativement à la parcelle considérée, ou qu'elle devait se révéler insuffisante ou lacunaire (étendue, type, etc.), il y aura lieu de requérir l'autorité d'approbation des plans de se prononcer à nouveau sur la nécessité de l'expropriation en application des art. 16f LIE et 41 al. 1 let. b LEx (consid. 5.3.2 supra). Toutefois, ceci n'a pas d'influence sur la procédure d'envoi en possession anticipé.</w:t>
      </w:r>
    </w:p>
    <w:p>
      <w:r>
        <w:rPr>
          <w:b/>
        </w:rPr>
        <w:t>E. 4.6.3</w:t>
      </w:r>
    </w:p>
    <w:p>
      <w:r>
        <w:t>A titre superfétatoire, le Tribunal observe que les autres conditions ressortant de l'art. 76 LEx et de la jurisprudence y relative sont également réalisées (consid. 5.5 et suivant supra). Il n'y a plus aucun obstacle à la construction de l'ouvrage conformément aux plans qui sont devenus non seulement exécutoires mais définitifs.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des plans. L'envoi en possession anticipé ne rendra pas impossible la demande d'indemnité des expropriés; au contraire, il permettra même, en l'espèce, de déterminer plus aisément et plus précisément le montant de l'indemnité, puisqu'une fois les travaux débutés - et probablement même terminés - l'impact réel de la construction sur les parcelles du recourant sera plus facilement déterminable, étant précisé que l'état des lieux avant travaux a fait l'objet de photographies réalisées lors de la vision locale (art. 76 al. 4 première phrase LEx). En outre - et pour l'hypothèse où il devait s'avérer qu'aucune expropriation n'ait été valablement prononcée - les travaux envisagés, soit forer le sol et y construire les fondations des pieds du pylône, puis construire les pieds eux-mêmes et enfin la superstructure ne sont pas de nature à créer des dommages irréparables en cas de rejet de la demande d'expropriation (art. 76 al. 4 seconde phrase LEx). Enfin, sous l'angle procédural, l'exproprié a été entendu et une vision locale a été organisée, conformément à l'art. 76 al. 2 LEx. Cette disposition n'exige en revanche pas, contrairement à ce que prétend le recourant, que la procédure d'estimation ait été ouverte et que la question de l'indemnité ait été abordée à l'occasion d'une séance de conciliation.</w:t>
      </w:r>
    </w:p>
    <w:p>
      <w:r>
        <w:rPr>
          <w:b/>
        </w:rPr>
        <w:t>E. 4.6.4</w:t>
      </w:r>
    </w:p>
    <w:p>
      <w:r>
        <w:t>Le recourant fait enfin valoir que l'intimée envisagerait de construire autre chose que ce qui est autorisé. Il semble reprocher à l'autorité inférieure une constatation inexacte des faits pour le motif que celle-ci aurait retenu à tort que l'implantation actuellement projetée du pylône n'aurait pas changé par rapport aux plans approuvés. Le Tribunal observe que la demande d'envoi en possession anticipé déposée par l'expropriante vise à permettre la construction du pylône ... telle qu'autorisée par la DAP. La décision attaquée mentionne d'ailleurs expressément dans son dispositif que l'expropriante est autorisée à prendre possession de façon anticipée de la parcelle du recourant conformément aux plans approuvés. Ainsi, l'autorité inférieure a autorisé l'expropriante à prendre possession de façon anticipée des parcelles en cause pour y construire le pylône litigieux conformément aux plans définitivement approuvés. Pour le reste, c'est à l'ESTI qu'échoit la mission de contrôler que la construction se fasse effectivement dans le respect des prescriptions et des autorisations reçues (consid. 3 supra).</w:t>
      </w:r>
    </w:p>
    <w:p>
      <w:r>
        <w:rPr>
          <w:b/>
        </w:rPr>
        <w:t>E. 4.7</w:t>
      </w:r>
    </w:p>
    <w:p>
      <w:r>
        <w:t>Il résulte de tout ce qui précède que le recours pour autant que recevable est mal fondé. Les réquisitions de preuve déposées par le recourant ne sont pas propres à influencer le sort du litige et doivent par conséquent être rejetées.</w:t>
      </w:r>
    </w:p>
    <w:p>
      <w:r>
        <w:rPr>
          <w:b/>
        </w:rPr>
        <w:t>E. 5</w:t>
      </w:r>
    </w:p>
    <w:p>
      <w:r>
        <w:t>S'agissant de la date d'envoi en possession anticipé, l'autorité inférieure n'a pas prononcé de date dans son dispositif. Il y a par conséquent lieu de retenir qu'elle l'accordait avec effet immédiat, la décision n'étant toutefois pas exécutoire avant l'échéance du délai recours, respectivement, en l'espèce, avant le prononcé du présent arrêt. La décision de l'autorité inférieure étant en tout point confirmée, il n'y pas lieu de fixer une quelconque date.</w:t>
      </w:r>
    </w:p>
    <w:p>
      <w:r>
        <w:rPr>
          <w:b/>
        </w:rPr>
        <w:t>E. 6.1</w:t>
      </w:r>
    </w:p>
    <w:p>
      <w:r>
        <w:t>Conformément à l'art. 116 al. 1 LEx, en règle générale, les frais causés par la procédure devant le Tribunal administratif fédéral, y compris les dépens alloués à l'exproprié, sont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6.2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6.3</w:t>
      </w:r>
    </w:p>
    <w:p>
      <w:r>
        <w:t>En l'espèce, le recourant a conclu à l'attribution de dépens et à ce que les frais de la cause soient mis à charge de l'intimée. Cette dernière, pour sa part, a conclu à l'octroi d'une indemnité de dépens équitable. Le recours est intégralement rejeté. La plupart des griefs soulevés sont irrecevables ou mal fondés et beaucoup de pièces produites inutiles. Dans ses écritures, le mandataire du recourant a produit de nombreux documents et allégués extrinsèques à la présente procédure, chargeant inutilement le dossier. Enfin, il faut observer que les écritures du recourant sont, nonobstant les apparences, peu structurées - beaucoup d'éléments relatifs à un même grief se trouvent, dans un même acte, dispersés dans celui-ci et non pas réunis au même endroit, parfois même au mépris de l'intitulé des différentes rubriques - et que la pertinence des pièces déposées n'est pas toujours explicitée. Considérant ce qui précède, il n'y a pas lieu de s'écarter du principe général des art. 63 ss PA (consid. 6.2 supra) selon lequel la partie qui succombe assume les frais de procédure et donc ses propres dépens. Les frais doivent donc être mis à charge du recourant ; de même, il n'a pas droit à des dépens. Les frais de la présente cause, pour tenir compte du fait que plusieurs arrêts plus ou moins semblables devront être rendus par le tribunal de céans, seront fixés à 1'000 francs.</w:t>
      </w:r>
    </w:p>
    <w:p>
      <w:r>
        <w:rPr>
          <w:b/>
        </w:rPr>
        <w:t>E. 6.4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