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A-1643/2006 vom 19. August 2008</w:t>
      </w:r>
    </w:p>
    <w:p>
      <w:r>
        <w:t>Bundesverwaltungsgericht, 2008-08-19, DE</w:t>
      </w:r>
    </w:p>
    <w:p>
      <w:r>
        <w:rPr>
          <w:b/>
        </w:rPr>
        <w:t xml:space="preserve">Quelle: </w:t>
      </w:r>
      <w:r>
        <w:t>https://mcp.opencaselaw.ch/entscheid/bvger_A-1643_2006</w:t>
      </w:r>
    </w:p>
    <w:p>
      <w:r>
        <w:t>FR: TAF A-1643/2006 du 19 août 2008</w:t>
      </w:r>
    </w:p>
    <w:p>
      <w:r>
        <w:t>IT: TAF A-1643/2006 del 19 agosto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der Ende 2006 bei der SRK hängigen Rechtsmittel und wendet das neue Verfahrensrecht an (Art. 53 Abs. 2 VGG).</w:t>
      </w:r>
    </w:p>
    <w:p>
      <w:r>
        <w:rPr>
          <w:b/>
        </w:rPr>
        <w:t>E. 1.2</w:t>
      </w:r>
    </w:p>
    <w:p>
      <w:r>
        <w:t>Das Bundesverwaltungsgericht kann den angefochtenen Einspracheentscheid grundsätzlich in vollem Umfange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2.1</w:t>
      </w:r>
    </w:p>
    <w:p>
      <w:r>
        <w:t>Die Veranlagung und Entrichtung der Mehrwertsteuer erfolgt nach dem Selbstveranlagungsprinzip (Art. 46 f. MWSTG; vgl. Ernst Blumenstein/Peter Locher, System des Steuerrechts, 6. Aufl., Zürich 2002, S. 421 ff.).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Die ESTV ermittelt die Höhe des geschuldeten Mehrwertsteuerbetrages nur dann an Stelle des Steuerpflichtigen, wenn dieser seinen Pflichten nicht nachkommt (vgl. Alois Camenzind/Niklaus Honauer/Klaus A. Vallender, Handbuch zum neuen Mehrwertsteuergesetz [MWSTG], 2.Aufl., Bern 2003, Rz. 1680 ff.). Der Steuerpflichtige hat seine Mehrwertsteuerforderung selbst festzustellen; er ist allein für die vollständige und richtige Versteuerung seiner steuerbaren Umsätze und für die korrekte Ermittlung der Vorsteuer verantwortlich (Urteile des Bundesverwaltungsgerichts A-1527/2006 vom 6. März 2008 E. 2.1, A-1406/2006 vom 30. Januar 2008 E. 2.1, A-1531/2006 vom 10. Januar 2008 E. 2.2, A-1454/2006 vom 26. September 2007 E. 2.2, A-1398/2006 vom 19. Juli 2007 E. 2.2 mit weiteren Hinweisen).</w:t>
      </w:r>
    </w:p>
    <w:p>
      <w:r>
        <w:rPr>
          <w:b/>
        </w:rPr>
        <w:t>E. 2.2.1</w:t>
      </w:r>
    </w:p>
    <w:p>
      <w:r>
        <w:t>Verwendet der Steuerpflichtige Gegenstände oder Dienstleistungen für einen in Art. 38 Abs. 2 MWSTG genannten geschäftlich begründeten Zweck, so kann er gemäss Art. 38 Abs. 1 Bst. a MWSTG in seiner Steuerabrechnung die ihm von anderen Steuerpflichtigen mit den Angaben nach Art. 37 MWSTG in Rechnung gestellte Steuer für Lieferungen und Dienstleistungen abziehen.</w:t>
      </w:r>
    </w:p>
    <w:p>
      <w:r>
        <w:rPr>
          <w:b/>
        </w:rPr>
        <w:t>E. 2.2.2</w:t>
      </w:r>
    </w:p>
    <w:p>
      <w:r>
        <w:t>Für den Vorsteuerabzug ist somit unter anderem erforderlich, dass die mit der Vorsteuer belasteten Gegenstände oder Dienstleistungen für einen geschäftlich begründeten Zweck verwendet werden. Für Ausgaben ohne geschäftlichen Charakter besteht kein Vorsteuerabzugsrecht. Art. 38 Abs. 2 MWSTG führt die zulässigen geschäftlichen Zwecke auf, die zum Vorsteuerabzug berechtigen, namentlich die Verwendung der Eingangsleistung für steuerbare Lieferungen und Dienstleistungen. Es bedarf dabei eines objektiven wirtschaftlichen Zusammenhangs zwischen steuerbarer Eingangs- und Ausgangsleistung (BGE 132 II 353 E. 8.2 f., 10; Urteile des Bundesgerichts 2A.650/2005 vom 16. August 2006 E. 3.4, 2A.175/2002 vom 23. Dezember 2002 E. 5.2 in fine; Urteile des Bundesverwaltungsgerichts A-1538/2006 vom 28. Mai 2008 E. 2.2, A-1630/2006 und A-1631/2006 vom 13. Mai 2008 E. 2.2, A-1357/2006 vom 27. Juni 2007 E. 2.1 mit Hinweisen).</w:t>
      </w:r>
    </w:p>
    <w:p>
      <w:r>
        <w:rPr>
          <w:b/>
        </w:rPr>
        <w:t>E. 2.2.3</w:t>
      </w:r>
    </w:p>
    <w:p>
      <w:r>
        <w:t>Auf Verlangen des steuerpflichtigen Empfängers hat die steuerpflichtige Person über ihre Lieferung oder Dienstleistung eine Rechnung auszustellen, in der sie angeben muss: a. den Namen und die Adresse, unter denen sie im Register der steuerpflichtigen Personen eingetragen ist oder die sie im Geschäftsverkehr zulässigerweise verwendet, sowie die Nummer, unter der sie im Register der steuerpflichtigen Personen eingetragen ist; b. den Namen und die Adresse des Empfängers der Lieferung oder der Dienstleistung, wie er im Geschäftsverkehr zulässigerweise auftritt; c. Datum oder Zeitraum der Lieferung oder der Dienstleistung; d. Art, Gegenstand und Umfang der Lieferung oder der Dienstleistung; e. das Entgelt für die Lieferung oder die Dienstleistung; f. den Steuersatz und den vom Entgelt geschuldeten Steuerbetrag. Schliesst das Entgelt die Steuer ein, so genügt die Angabe des Steuersatzes (Art. 37 Abs. 1 MWSTG; Urteile des Bundesverwaltungsgerichts A-1555/2006 vom 27. Juni 2008 E. 2.4, A-1477/2006 und A-1478/2006 vom 10. März 2008 E. 2.2.1, A-3069/2007 vom 29. Januar 2008 E. 3, A-1524/2006 vom 28. Januar 2008 E. 3, A-1389/2006 vom 21. Januar 2008 E. 4.1).</w:t>
      </w:r>
    </w:p>
    <w:p>
      <w:r>
        <w:rPr>
          <w:b/>
        </w:rPr>
        <w:t>E. 2.2.4.1</w:t>
      </w:r>
    </w:p>
    <w:p>
      <w:r>
        <w:t>Am 1. Juli 2006 ist Art. 45a MWSTGV in Kraft getreten. Diese Bestimmung hält allgemein fest, dass allein aufgrund von Formmängeln keine Steuernachforderung erhoben wird, wenn erkennbar ist oder die steuerpflichtige Person nachweist, dass durch die Nichteinhaltung einer Formvorschrift des Gesetzes oder dieser Verordnung für die Erstellung von Belegen für den Bund kein Steuerausfall entstanden ist. Betreffend die Rechnungsstellung bestimmt der mit Art. 45a MWSTGV in Kraft getretene Art. 15a MWSTGV, dass die ESTV auch Rechnungen und Rechnungen ersetzende Dokumente nach Art. 37 Abs. 1 und 3 MWSTG anerkennt, welche die Anforderungen an die Angaben zu Namen und Adresse der steuerpflichtigen Person und zum Empfänger der Lieferung oder der Dienstleistung nach Artikel 37 Abs. 1 Bst. a und b MWSTG nicht vollumfänglich erfüllen, sofern die tatsächlich vorhandenen Angaben die betreffenden Personen eindeutig identifizieren (zu diesen neuen Bestimmungen und deren rückwirkenden Anwendung ausführlich: Urteile des Bundesverwaltungsgerichts A-1438/2006 vom 11. Juni 2007 E. 3.3, A-1476/2006 vom 26. April 2007 E. 4.2.3, A-1352/2006 vom 25. April 2007 E. 6, A-1455/2006 vom 25. April 2007 E. 5.4).</w:t>
      </w:r>
    </w:p>
    <w:p>
      <w:r>
        <w:rPr>
          <w:b/>
        </w:rPr>
        <w:t>E. 2.2.4.2</w:t>
      </w:r>
    </w:p>
    <w:p>
      <w:r>
        <w:t>Art. 15a und 45a MWSTGV betreffen allerdings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Steuerpflichtigen zu beachten. Materiellrechtliche Vorschriften oder materiellrechtliche Mängel bleiben folglich vom neuen Verordnungsrecht unberührt (statt vieler: Urteile des Bundesverwaltungsgerichts A-1438/2006 vom 11. Juni 2007 E. 3.3, A-1352/2006 vom 25. April 2007 E. 6). So hat das Bundesverwaltungsgericht entschieden, das Vorhandensein einer Rechnung sei eine materiellrechtliche Voraussetzung für den Vorsteuerabzug. Fehle die Rechnung, könne dieser Mangel nicht durch Art. 15a oder 45a MWSTGV geheilt werden (Urteil des Bundesverwaltungsgerichts A-1476/2006 vom 26. April 2007 E. 5.2.2). Vor diesem Hintergrund erhellt, dass die Rechnung auch nach Inkrafttreten der Art. 15a und 45a MWSTGV ihre in mehrwertsteuerlicher Praxis und Lehre entwickelte materiellrechtliche Bedeutung nicht eingebüsst hat (Urteile des Bundesverwaltungsgerichts A-1515/2006 vom 25. Juni 2008 E. 2.5.1, A-1478/2006 vom 10. März 2008 E. 2.2.1, A-1389/2006 vom 21. Januar 2008 E. 4.1, A-1438/2006 vom 11. Juni 2007 E. 3.3).</w:t>
      </w:r>
    </w:p>
    <w:p>
      <w:r>
        <w:rPr>
          <w:b/>
        </w:rPr>
        <w:t>E. 2.3.1</w:t>
      </w:r>
    </w:p>
    <w:p>
      <w:r>
        <w:t>Bei der entgeltlichen oder der unentgeltlichen Übertragung eines Gesamt- oder Teilvermögens von einer steuerpflichtigen Person auf eine andere im Rahmen einer Gründung, einer Liquidation oder einer Umstrukturierung (wie z. B. eines Unternehmenszusammenschlusses) hat die steuerpflichtige Person gemäss Art. 47 Abs. 3 MWSTG ihre Steuerpflicht durch Meldung der steuerbaren Lieferung und Dienstleistung zu erfüllen (so genanntes Meldeverfahren). Hier erfüllt der Leistungserbringer (der Übertragende) die Steuerpflicht demnach mit der Meldung des steuerbaren Umsatzes. Damit entfällt für ihn die Pflicht zur Entrichtung der Steuer. Entsprechend steht dem Leistungsempfänger (dem Übernehmenden) kein Vorsteuerabzugsrecht zu (Entscheide der SRK vom 8. Juli 2004 [SRK 2002-089] E. 4a, bestätigt durch das Urteil des Bundesgerichts 2A.499/2004 vom 1. November 2005 E. 3.3 und 5.3, vom 15. Januar 2004 [SRK 2001-132] E. 3a/aa, bestätigt durch das Urteil des Bundesgerichts 2A.102/2004 vom 11. April 2005 E. 5.1, vom 12. August 2003, veröffentlicht in Verwaltungspraxis der Bundesbehörden [VPB] 68.18 E. 2a; Urteil des Bundesverwaltungsgerichts A-1415/2006 vom 14. Juli 2008 E. 3.4; Camenzind/Honauer/Vallender, a.a.O., Rz. 1602; Jean-Marc Rivier/Annie Rochat, Droit fiscal suisse, La taxe sur la valeur ajoutée, Lausanne 2000, S. 253 ff.). Entsprechend darf auch keine MWST fakuriert werden (Urteil des Bundesgerichtes 2A.102/2004 vom 11. April 2005 E. 5.1). Das Meldeverfahren bezweckt die Vereinfachung in der Abwicklung von Unternehmensreorganisationen (Jean-Daniel Rouvinez, in mwst.com, Basel/Genf/München 2000, ad Art. 47 Abs. 3, Rz. 2; Camenzind/Honauer/Vallender, a.a.O., Rz. 1602).</w:t>
      </w:r>
    </w:p>
    <w:p>
      <w:r>
        <w:rPr>
          <w:b/>
        </w:rPr>
        <w:t>E. 2.3.2</w:t>
      </w:r>
    </w:p>
    <w:p>
      <w:r>
        <w:t>Ein Gesamtvermögen umfasst alle Aktiven des Unternehmens eines Steuerpflichtigen. Beim Teilvermögen wird nur ein Teil aller Vermögenswerte auf den Übernehmenden übertragen. Ein Teilvermögen liegt nach der Praxis der ESTV jedoch nur vor, wenn es aus einer Mehrzahl von Gegenständen und/oder Dienstleistungen besteht, die aus der Sicht des Übertragenden eine organische Einheit bilden. Ob eine solche gegeben ist, prüft die ESTV von Fall zu Fall, wobei regelmässig vom Vorliegen einer organischen Einheit ausgegangen wird bei (a) der Gesamtheit der jeweils gleichen oder gleichartigen Gegenstände und/oder Dienstleistungen eines Unternehmens oder (b) der Gesamtheit von verschiedenen Gegenständen und/oder Dienstleistungen, mit denen eine einheitliche Tätigkeit ausgeübt werden kann (Merkblatt [MB] Nr. 11 vom 1. Januar 2001 «Übertragung mit Meldeverfahren» und ebenso überarbeitete MB Nr. 11 vom 1. Juli 2004 sowie vom 1. Januar 2008, je Ziff. 2.4.2-2.4.5; Entscheide der SRK vom 8. Juli 2004 [SRK 2002-089] E. 4b, vom 12. August 2003, veröffentlicht in VPB 68.18 E. 2b).</w:t>
      </w:r>
    </w:p>
    <w:p>
      <w:r>
        <w:rPr>
          <w:b/>
        </w:rPr>
        <w:t>E. 2.3.3</w:t>
      </w:r>
    </w:p>
    <w:p>
      <w:r>
        <w:t>Laut Verwaltungspraxis ist das Meldeverfahren nicht fakultativ. Sind die Voraussetzungen für die Übertragung mit Meldeverfahren erfüllt, so ist dieses vielmehr zwingend anzuwenden (MB Nr. 11 der ESTV vom 1. Januar 2001 und ebenso überarbeitete MB Nr. 11 vom 1. Juli 2004 sowie vom 1. Januar 2008, je Ziff. 1.4). Diese Praxis wurde durch die Rechtsprechung mehrfach bestätigt. Art. 47 Abs. 3 MWSTG schreibe unmissverständlich vor, dass die Steuerpflicht mittels Meldeverfahren zu erfüllen sei, falls die entsprechenden Voraussetzungen gegeben sind. Der zwingend formulierte Wortlaut der Bestimmung ermögliche kein Wahlrecht auf Anwendung des Meldeverfahrens. Im Weiteren sei es mit der verfassungsmässig gebotenen Rechtsgleichheit nicht zu vereinbaren, dass der Übertragende (bzw. der Übernehmende) mit einem Verzicht auf das Meldeverfahren sich (bzw. den Übernehmenden) steuerlich bevorteile gegenüber anderen Steuerpflichtigen in der vergleichbaren Situation, welche ihre Steuerpflicht vorschriftsgemäss mit dem Meldeverfahren erfüllten, was einen entsprechenden Vorsteuerabzug ausschliesse (Entscheide der SRK vom 15. Januar 2004 [SRK 2001-132] E. 3a/cc, bestätigt durch das Urteil des Bundesgerichts 2A.102/2004 vom 11. April 2005 E. 5.1 und 5.2, vom 8. Juli 2004 [SRK 2002-089] E. 4c, vom 12. August 2003, veröffentlicht in VPB 68.18 E. 2c). Das Bundesverwaltungsgericht schliesst sich dieser Rechtsprechung an, dass bei gegebenen Voraussetzungen von Art. 47 Abs. 3 MWSTG das Meldeverfahren zwingend zur Anwendung kommt. Ist im Rahmen einer Vermögensübertragung das Meldeverfahren zu Unrecht dennoch nicht angewandt worden und erfolgte ein MWST-Ausweis auf den Übertragungsbelegen, so ist der Übernehmende trotz Vorliegen eines nach Art. 37 Abs. 1 MWSTG genügenden Beleges folglich nicht zum Vorsteuerabzug berechtigt. Ein allfällig geltend gemachter Vorsteuerabzug belastet die ESTV deshalb zurück (Urteil des Bundesgerichts 2A.102/2004 vom 11. April 2005 E. 5.2, Entscheid der SRK vom 15. Januar 2004 [SRK 2001-132] E. 3c). Wurde indessen die Steuer vom Übertragenden nachweislich an die ESTV abgeliefert, kann diese gemäss der mit MB Nr. 11 vom 1. Juli 2004 in Ziff. 3.2.6 neu eingeführten Praxis aus verwaltungsökonomischen Gründen von nachträglichen Korrekturmassnahmen, d.h. auf die Rückbelastung des Vorsteuerabzuges, absehen (vgl. auch MB Nr. 11 vom ESTV vom 1. Januar 2008, Ziff. 3.2.6).</w:t>
      </w:r>
    </w:p>
    <w:p>
      <w:r>
        <w:rPr>
          <w:b/>
        </w:rPr>
        <w:t>E. 2.4</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Archiv für Schweizerisches Abgaberecht [ASA] 75 S. 495 ff. E. 5.4; Urteile des Bundesverwaltungsgerichts A-1354/2006 vom 24. August 2007 E. 2, A-1429/2006 vom 29. August 2007 E. 2.4; Entscheid der SRK vom 18. November 2002, veröffentlicht in VPB 67.49 E. 3b/bb je mit Hinweisen). Eine vom Steuerpflichtigen zu beweisende steuermindernde Tatsache stellt etwa jene dar, die zum Vorsteuerabzug berechtigt (Urteil des Bundesgerichts 2A.406/2002 vom 31. März 2004 E. 3.4; Urteil des Bundesverwaltungsgerichts A-1628/2006 vom 21. Dezember 2007 E. 3.3; Entscheid der SRK vom 14. Januar 2005, veröffentlicht in VPB 69.88 E. 3c/bb). Es bleibt dem Steuerpflichtigen dabei aber unbenommen, den entsprechenden Nachweis auch noch im Rahmen des Beschwerdeverfahrens vor dem Bundesverwaltungsgericht zu erbringen (Urteile des Bundesverwaltungsgerichts A-1389/2006 vom 21. Januar 2008 E. 4.2, A-1535/2006 vom 14. März 2007 E. 2.5.4).</w:t>
      </w:r>
    </w:p>
    <w:p>
      <w:r>
        <w:rPr>
          <w:b/>
        </w:rPr>
        <w:t>E. 3</w:t>
      </w:r>
    </w:p>
    <w:p>
      <w:r>
        <w:t>Im vorliegenden Fall macht die Beschwerdeführerin Vorsteuern auf dem Kauf des Inventars (E. 3.1) und dem Mietzins (E. 3.2) des von ihr übernommenen Restaurants (...) geltend. Keine Einwände bringt sie hingegen bezüglich des von der ESTV verweigerten Vorsteuerabzuges auf der Rechnung der D._______ AG vom 8. Juli 2004 und der Korrektur des Vorsteuerabzuges beim Beleg der E._______ vor, weshalb darauf nicht näher einzugehen ist.</w:t>
      </w:r>
    </w:p>
    <w:p>
      <w:r>
        <w:rPr>
          <w:b/>
        </w:rPr>
        <w:t>E. 3.1</w:t>
      </w:r>
    </w:p>
    <w:p>
      <w:r>
        <w:t>Die Beschwerdeführerin übernahm unbestrittenermassen das gesamte Inventar (Einrichtung, Maschinen, Geräte) des früheren Restaurantbetreibers zu einem Preis von Fr. 100'000.-- (vgl. Kaufvertrag vom 24. Mai 2004). Ebenso unbestritten ist, dass der Verkäufer im Zeitpunkt der Inventarübernahme steuerpflichtig war. Der steuerpflichtige Verkäufer veräusserte somit das Restaurantinventar, d.h. eine Gesamtheit von Gegenständen, mit denen eine einheitliche Tätigkeit ausgeführt werden kann. Damit liegt zumindest ein Teilvermögen vor. Für den Fall, dass der Veräusserer alle Aktiven seines Unternehmens übertragen hat, wäre von einem Gesamtvermögen auszugehen (vgl. E. 2.3.2). Die Frage, ob ein Teil- oder Gesamtvermögen übertragen worden ist, kann jedoch offen bleiben, da vorliegend beides zum selben Ergebnis führt. Zudem übernahm die Beschwerdeführerin das Inventar im Rahmen ihrer Gründung und die Übertragung war steuerbar. Damit sind die Voraussetzungen von Art. 47 Abs. 3 MWSTG erfüllt und es hätte zwingend das Meldeverfahren angewandt werden müssen (E. 2.3.3). Der von der Beschwerdeführerin geltend gemachte Vorsteuerabzug ist somit grundsätzlich bereits deshalb zu verweigern. Im Weiteren kann auch die neuere Verwaltungspraxis gemäss Merkblatt Nr. 11 vom 1. Juli 2004, Ziff. 3.2.6, wonach die ESTV aus verwaltungsökonomischen Gründen von nachträglichen Korrekturmassnahmen absehen kann, wenn ein Beleg nach Art. 37 Abs. 1 MWSTG vorliegt und die Steuer nachweislich vom Übertragenden abgeliefert worden ist (E. 2.3.3 in fine), nicht zur Anwendung kommen. Die Beschwerdeführerin konnte keine Rechnung beibringen, die die Bedingungen von Art. 37 Abs. 1 MWSTG erfüllt. Weder der Kaufvertrag vom 24. Mai 2004 noch die beiden Quittungen über den bezahlten Kaufpreis von je Fr. 50'000.-- vom 24. Mai 2004 bzw. vom 30. Juni 2004 enthalten einen Hinweis auf die MWST. Der fehlende Ausweis der Steuer (vgl. Art. 37 Abs. 1 Bst. f MWSTG) stellt dabei ein materieller Mangel dar, der nicht durch Art. 45a MWSTGV geheilt werden kann (E. 2.2.4.2). Da die beweisbelastete Beschwerdeführerin somit über keinen mehrwertsteuerkonformen Vorsteuerbeleg verfügt, kann der entsprechende Vorsteuerabzug von Vornherein nicht zugelassen werden. Bei diesem Resultat erübrigt es sich, diese neuere Praxisbestimmung auf ihre Rechmässigkeit zu überprüfen. Offen bleiben kann demnach ebenfalls, ob sie auf die vorliegende Übertragung vom 24. Mai 2004 (Datum Kaufvertrag) rückwirkend anwendbar wäre und ob vorliegend der Übertragende MWST auf dem Kaufpreis entrichtet hat. Im Übrigen kann die Beschwerdeführerin aus ihrem Einwand, dass in einem ähnlich gelagerten Fall (bei dem die Übertragung auch nicht im Meldeverfahren erfolgte) der Veräusserer nachträglich Mehrwertsteuer entrichten musste, bereits deshalb nichts zu ihren Gunsten ableiten, da es vorliegend nicht um die Steuerbarkeit einer Leistung bzw. die Erfüllung der Steuerpflicht geht, sondern um die Möglichkeit des Vorsteuerabzuges. In diesem Punkt ist die Beschwerde somit abzuweisen.</w:t>
      </w:r>
    </w:p>
    <w:p>
      <w:r>
        <w:rPr>
          <w:b/>
        </w:rPr>
        <w:t>E. 3.2</w:t>
      </w:r>
    </w:p>
    <w:p>
      <w:r>
        <w:t>Der Mietvertrag und die Mietzinsrechnungen für das Restaurant lauten unbestrittenermassen nicht auf die Beschwerdeführerin, sondern auf B._______. Es handelte sich dabei um ihren geschäfsführenden Gesellschafter mit Einzelunterschrift. Obwohl der Mietvertrag und die entsprechenden Mietzinsrechnungen nicht die Beschwerdeführerin als Leistungsempfängerin ausweisen (vgl. Art. 37 Abs. 1 Bst. b MWSTG), können sie ihr deshalb dennoch eindeutig zugeordnet werden. Gemäss Art. 15a MWSTGV wäre demnach die mangelhafte Nennung der Leistungsempfängerin für den Vorsteuerabzug grundsätzlich nicht hinderlich (E. 2.2.4.1). Das von der Beschwerdeführerin vor der Vorinstanz eingereichte Rechnungsmuster für die Miete des Monats Juli 2004 (Fr. 4'200.-- "Netto-Mietzins" und Fr. 300.-- Nebenkosten) mit dem entsprechenden Einzahlungsschein wies jedoch weder die MWST aus noch war diese rechnerisch enthalten (vgl. vom Vorgänger übernommener Nachtrag Nr. 4 zum Mietvertrag vom 4. Juli 2000, der den Mietzins wie folgt festlegt: netto Fr. 4'200.-- zuzüglich MWST von Fr. 319.20 sowie Nebenkosten von Fr. 300.-- zuzüglich MWST von Fr. 22.80). Dies stellt einen materiellen Mangel dar, der nicht durch Art. 45a MWSTGV geheilt werden kann. Die ESTV verweigerte deshalb mangels nachgewiesener Mehrwertsteuerbelastung zu Recht den entsprechenden Vorsteuerabzug. Im vorliegenden Beschwerdeverfahren hat die Beschwerdeführerin nun eine Rechnung der Pensionskasse (...) (Vermieterin) vom November 2004 eingereicht, die aufzeigt, dass sie B._______ die MWST für Juli bis November 2004 versehentlich nicht fakturiert hatte und diese rückwirkend in Rechnung stellte, wobei die betreffende Faktura die Voraussetzungen von Art. 37 Abs. 1 MWSTG erfüllt. Im Weiteren reichte die Beschwerdeführerin einen Beleg über eine Mietzinserhöhung vom 2. November 2004 nach, der ebenfalls aufzeigt, dass auf der Miete MWST erhoben wurde. Gemäss dem Antrag der ESTV kann der Vorsteuerabzug auf dem Mietzins demnach gewährt werden. Die betreffende von der ESTV vorgenommene Rückbelastung der Vorsteuer in der Höhe von Fr. 953.52 (EA Nr. 564'476, Position 1) erfolgte deshalb zu Unrecht. In dieser Höhe ist die Beschwerde somit gutzuheissen.</w:t>
      </w:r>
    </w:p>
    <w:p>
      <w:r>
        <w:rPr>
          <w:b/>
        </w:rPr>
        <w:t>E. 4</w:t>
      </w:r>
    </w:p>
    <w:p>
      <w:r>
        <w:t>Nach dem Gesagten ist die Beschwerde im Umfang von Fr. 953.52 gutzuheissen, im Übrigen jedoch abzuweisen. Die Verfahrenskosten für das Beschwerdeverfahren werden auf Fr. 1'000.-- festgelegt (Art. 4 des Reglements vom 21. Februar 2008 über die Kosten und Entschädigungen vor dem Bundesverwaltungsgericht [VGKE, SR 173.320.2]). Gemäss Art. 63 Abs. 3 VwVG dürfen einer obsiegenden Partei die Kosten des Beschwerdeverfahrens auferlegt werden, sofern sie diese durch Verletzung von Verfahrenspflichten verursacht hat. Dies ist vorliegend der Fall. Die Beschwerdeführerin hat die Beweismittel, die zur teilweisen Gutheissung der Beschwerde führten, erst im Beschwerdeverfahren eingereicht, obwohl sie im Verfahren vor der Vorinstanz mehrmals aufgefordert wurde, entsprechende Vorsteuerbelege einzureichen. Insoweit hat sie durch das Nichteinreichen dieser Unterlagen an die Vorinstanz das vorliegende Beschwerdeverfahren unnötigerweise und damit schuldhaft verursacht. Ihr sind deshalb trotz des teilweisen Obsiegens die Verfahrenskosten des Beschwerdeverfahrens vollständig aufzuerlegen (vgl. Urteile des Bundesverwaltungsgerichts A-150/2007 vom 25. Juni 2008, A-192/2008 vom 24. April 2008, A-1532/2007 vom 23. November 2007 mit weiteren Hinweisen). Eine Parteientschädigung ist aus denselben Gründen und weil die Beschwerdeführerin ohnehin nicht vertreten ist, nicht zuzusprechen (Art. 64 Abs. 1 VwVG e contrario, vgl. auch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