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A-1642/2006 vom 15. September 2008</w:t>
      </w:r>
    </w:p>
    <w:p>
      <w:r>
        <w:t>Bundesverwaltungsgericht, 2008-09-15, DE</w:t>
      </w:r>
    </w:p>
    <w:p>
      <w:r>
        <w:rPr>
          <w:b/>
        </w:rPr>
        <w:t xml:space="preserve">Quelle: </w:t>
      </w:r>
      <w:r>
        <w:t>https://mcp.opencaselaw.ch/entscheid/bvger_A-1642_2006</w:t>
      </w:r>
    </w:p>
    <w:p>
      <w:r>
        <w:t>FR: TAF A-1642/2006 du 15 septembre 2008</w:t>
      </w:r>
    </w:p>
    <w:p>
      <w:r>
        <w:t>IT: TAF A-1642/2006 del 15 settembre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Sie verbindet diese Nachfrist mit der Androhung, nach unbenutztem Fristablauf auf Grund der Akten zu entscheiden oder, wenn Begehren, Begründung oder Unterschrift fehlen, auf die Beschwerde nicht einzutreten (Art. 52 VwVG).</w:t>
      </w:r>
    </w:p>
    <w:p>
      <w:r>
        <w:rPr>
          <w:b/>
        </w:rPr>
        <w:t>E. 1.3</w:t>
      </w:r>
    </w:p>
    <w:p>
      <w:r>
        <w:t>Die ESTV hat in ihrem Einspracheentscheid vom 10. August 2006 auf Nichteintreten erkannt. Nach der Rechtsprechung des Bundesgerichts ist derjenige, auf dessen Begehren bzw. Rechtsmittel nicht eingetreten worden ist, befugt, durch die ordentliche Beschwerdeinstanz überprüfen zu lassen, ob dieser Nichteintretensentscheid zu Recht ergangen ist (anstelle vieler: BGE 124 II 499 E. 1, mit weiteren Hinweisen). Allerdings kann in einer Beschwerde gegen einen Nichteintretensentscheid nur geltend gemacht werden, die Vorinstanz habe zu Unrecht das Bestehen der Eintretensvoraussetzungen verneint. Damit wird das Anfechtungsobjekt auf die Eintretensfrage vor der Einspracheinstanz beschränkt, deren Verneinung als Verletzung von Bundesrecht mit Beschwerde gerügt werden kann (BGE 132 V 74 E. 1.1; vgl. auch statt vieler Urteil des Bundesverwaltungsgerichts A-1471/2006 und A-1472/2006 vom 3. März 2008 E. 1.2). Auf diese Rechtslage wurde die Beschwerdeführerin von der SRK mit Schreiben vom 19. September 2006 ausdrücklich aufmerksam gemacht.</w:t>
      </w:r>
    </w:p>
    <w:p>
      <w:r>
        <w:rPr>
          <w:b/>
        </w:rPr>
        <w:t>E. 1.4</w:t>
      </w:r>
    </w:p>
    <w:p>
      <w:r>
        <w:t>Beim vorliegenden Verfahren hat sich das Bundesverwaltungsgericht somit auf die Frage zu beschränken, ob die Vorinstanz zu Recht auf die Eingaben vom 10. April 2006 nicht eingetreten ist. Soweit die Beschwerdeführerin also in ihrer Beschwerde die Berücksichtigung (nachträglich) eingereichter Unterlagen und die inhaltliche Auseinandersetzung mit Fragen ihrer Mehrwertsteuerpflicht bzw. der zu entrichtenden Mehrwertsteuer verlangt, kann auf die Beschwerde nicht eingetreten werden.</w:t>
      </w:r>
    </w:p>
    <w:p>
      <w:r>
        <w:rPr>
          <w:b/>
        </w:rPr>
        <w:t>E. 2</w:t>
      </w:r>
    </w:p>
    <w:p>
      <w:r>
        <w:t>Die Eingaben der Beschwerdeführerin setzen sich trotz ausdrücklicher Aufforderung nicht wirklich mit der im vorliegenden Verfahren einzig zu beurteilenden Frage der Zulässigkeit des Nichteinetretensentscheids der ESTV auseinander (vgl. oben E. 1.3). Unter diesen Umständen könnte auf die Beschwerde an sich ohne Weiterungen nicht eingetreten werden (vgl. oben E. 1.2). Da aber vorgebracht wird, die Beschwerdeführerin habe seinerzeit gar keine Einsprache eingereicht sowie angesichts der Tatsache, dass es sich bei der vorliegenden Beschwerde um eine solche eines Laien handelt, sieht das Bundesverwaltungsgericht in Weiterführung der diesbezüglich grosszügigen Praxis der SRK (vgl. Entscheid der SRK vom vom 28. März 2003, veröffentlicht in Verwaltungspraxis der Bundesbehörden [VPB] 67.128 E. 2b) allerdings von einem solchen Schluss ab und behandelt die Beschwerde innerhalb des eingeschränkten Streitgegenstandes. Das Bundesverwaltungsgericht prüft nachfolgend mit anderen Worten, ob die Vorinstanz zu Recht auf die "Einsprachen" vom 10. April 2006 nicht eingetreten ist (vgl. oben E. 1.3 und 1.4).</w:t>
      </w:r>
    </w:p>
    <w:p>
      <w:r>
        <w:rPr>
          <w:b/>
        </w:rPr>
        <w:t>E. 3.1</w:t>
      </w:r>
    </w:p>
    <w:p>
      <w:r>
        <w:t>Gemäss Art. 64 Abs. 1 MWSTG können Entscheide der ESTV innert 30 Tagen nach der Eröffnung mit Einsprache angefochten werden. Diese ist schriftlich bei der ESTV einzureichen; sie hat die Begehren, deren Begründung mit Angabe der Beweismittel sowie die Unterschrift des Einsprechers oder seines Vertreters zu enthalten. Der Vertreter hat sich durch schriftliche Vollmacht auszuweisen. Die Beweismittel sollen in der Einspracheschrift bezeichnet und ihr beigelegt werden (Art. 64 Abs. 3 MWSTG). Genügt die Einsprache diesen Anforderungen nicht oder lässt der Antrag oder dessen Begründung die nötige Klarheit vermissen, so räumt die ESTV dem Einsprecher eine kurze Nachfrist zur Verbesserung ein (Art. 64 Abs. 4 MWSTG). Sie verbindet diese Nachfrist mit der Androhung, nach unbenutztem Fristablauf auf Grund der Akten zu entscheiden oder, wenn Antrag, Begründung, Unterschrift oder Vollmacht fehlen, auf die Einsprache nicht einzutreten (Art. 64 Abs. 5 MWSTG).</w:t>
      </w:r>
    </w:p>
    <w:p>
      <w:r>
        <w:rPr>
          <w:b/>
        </w:rPr>
        <w:t>E. 3.2</w:t>
      </w:r>
    </w:p>
    <w:p>
      <w:r>
        <w:t>Das Bundesgesetz über das Verwaltungsverfahren enthält in Art. 52 für das Beschwerdeverfahren eine zu grossen Teilen identische Regelung (vgl. oben E. 1.2). Eine Nachfristansetzung nach Art. 52 Abs. 2 VwVG hat dabei gemäss Rechtsprechung grundsätzlich immer dann zu erfolgen, wenn eine Beschwerde den gesetzlichen Anforderungen des Abs. 1 nicht genügt, d. h. namentlich auch dann, wenn die Begehren oder die Begründung vollständig fehlen (BGE 112 Ib 634 E. 2b und c; Entscheid der SRK vom 21. August 1998, veröffentlicht in VPB 63.28 E. 2a/bb). Aus dem Vorgesagten kann indes nicht geschlossen werden, dass an die Beschwerdeschrift überhaupt keine Mindestanforderungen gestellt werden. Damit eine Eingabe überhaupt als - wenn auch unvollständige - Beschwerde im Sinne von Art. 52 VwVG betrachtet werden kann, muss darin mindestens eine individualisierte Person erkenntlich ihren Willen zum Ausdruck bringen, als Beschwerdeführer auftreten zu wollen und die Änderung einer bestimmten, sie betreffenden und mittels Verfügung geschaffenen Rechtslage anzustreben (BGE 117 Ia 126 E. 5c, BGE 112 Ib 634 E. 2b, Urteil des Bundesgerichts vom 13. Oktober 1998, veröffentlicht in Archiv für Schweizerisches Abgaberecht [ASA] 68 S. 429 E. 3b/cc; Entscheide der SRK vom vom 28. März 2003, veröffentlicht in VPB 67.128 E. 2b, vom 21. August 1998; André Moser, in André Moser/Peter Uebersax, Prozessieren vor eidgenössischen Rekurskommissionen, Basel und Frankfurt a.M. 1998, S. 80 Rz. 2.96). Andernfalls kommt Art. 52 Abs. 2 VwVG betreffend Einräumung einer Nachfrist zur Verbesserung mangels genügendem Ausdruck eines Beschwerdewillens nicht zur Anwendung.</w:t>
      </w:r>
    </w:p>
    <w:p>
      <w:r>
        <w:rPr>
          <w:b/>
        </w:rPr>
        <w:t>E. 3.3</w:t>
      </w:r>
    </w:p>
    <w:p>
      <w:r>
        <w:t>Auch wenn der Wortlaut von Art. 64 Abs. 4 MWSTG mit demjenigen von Art. 52 Abs. 2 VwVG nicht identisch ist und insbesondere die Formulierung "... und stellt sich die Beschwerde nicht als offensichtlich unzulässig heraus" fehlt, gilt das zur rechtswirksamen Eingabe bzw. zum genügenden Ausdrucks des Beschwerdewillens Gesagte auch für das Einspracheverfahren bei der ESTV (Urteil des Bundesgerichts vom 7. Oktober 1988, veröffentlicht in ASA 60 S. 363 E. 2b; Urteil des Bundesverwaltungsgerichts A-1582/2006 vom 25. Januar 2008 E. 2; Entscheid der SRK vom 4. Januar 1996, veröffentlicht in VPB 61.20 E. 5a).</w:t>
      </w:r>
    </w:p>
    <w:p>
      <w:r>
        <w:rPr>
          <w:b/>
        </w:rPr>
        <w:t>E. 4.1</w:t>
      </w:r>
    </w:p>
    <w:p>
      <w:r>
        <w:t>Im vorliegenden Fall hat die Beschwerdeführerin der ESTV am 10. April 2006, unter Bezugnahme auf den Entscheid vom 27. März 2006, eine schriftliche Eingabe eingereicht, mit dem sie um "Erstreckung der Rekursfrist" ersucht. Dem Inhalt des Briefes lässt sich dabei unmissverständlich entnehmen, dass der für die Beschwerdeführerin handelnde A._______ den Willen zur Erhebung eines Rechtsmittels aufweist, dieses aber einzig deshalb nicht selbst einreicht, weil er zur Auffassung gelangt war, dazu nicht alleine in der Lage zu sein. Die ESTV hat die erwähnte Eingabe vom 10. April 2006 damit zu Recht als Einsprache entgegengenommen und ein entsprechendes Verfahren eröffnet. Daran ändert auch die Eingabe der Beschwerdeführerin vom 22. Mai 2006 nichts. In dieser hält sie zwar ausdrücklich fest, sie habe keine Einsprache vorgenommen, sondern lediglich ein Erstreckungsgesuch zur Einreichung des "Rekurses" gestellt. Aus der Korrespondenz ergibt sich indessen klarerweise der weiterhin bestehende Einsprachewille. So wird im Schreiben vom 12. Juni 2006 ausgeführt, der "Sohn [von A._______ wolle] alles prüfen und dann den entsprechenden Rekurs einreichen". Erneut wird klar, dass A._______ die Einsprache für die Beschwerdeführerin nur deshalb nicht selbst bereits eingereicht hatte, weil er ein "Durcheinander" befürchtete. Ohne Belang für die Frage nach dem seinerzeitigen Einsprachewillen bleiben bei alledem wesensgemäss die nach dem Einspracheentscheid von der Beschwerdeführerin gemachten Äusserungen.</w:t>
      </w:r>
    </w:p>
    <w:p>
      <w:r>
        <w:rPr>
          <w:b/>
        </w:rPr>
        <w:t>E. 4.2</w:t>
      </w:r>
    </w:p>
    <w:p>
      <w:r>
        <w:t>Zu prüfen bleibt damit, ob die ESTV zu Recht auf die Einsprache nicht eingetreten ist. Dies ist zu bejahen. Das Bundesverwaltungsgericht verkennt dabei die schwierige gesundheitliche Situation von A._______ keineswegs. Die ESTV hat allerdings das entsprechende Verfahren korrekt gemäss den gesetzlichen Vorgaben von Art. 64 MWSTG durchgeführt (vgl. oben E. 3.1). Sie hat zudem die Fragen der Beschwerdeführerin jedenfalls in diesem Verfahrensstadium stets klar und deutlich beantwortet und hat der von diesem geschilderten schwierigen Situation von A._______ mit einer grosszügigen Frist zur Verbesserung bzw. Ergänzung der Einsprache Rechnung getragen. Sie hat zudem die entsprechende Säumnisandrohung des Nichteintretens mehrfach und klar mitgeteilt, so dass ihr gar kein anderer Weg blieb, als nach unbenutztem Ablauf der Verbesserungsfrist auf die Einsprache nicht einzutreten. Damit war der ESTV auch verwehrt, auf die im Laufe des Verfahrens sinngemäss vorgebrachte Verjährungseinrede weiter einzugehen (vgl. BGE 133 II 366). Ist auf die Einsprache somit zu Recht nicht eingetreten worden, ist die Beschwerde vollumfänglich abzuweisen.</w:t>
      </w:r>
    </w:p>
    <w:p>
      <w:r>
        <w:rPr>
          <w:b/>
        </w:rPr>
        <w:t>E. 4.3</w:t>
      </w:r>
    </w:p>
    <w:p>
      <w:r>
        <w:t>Angemerkt sei schliesslich, dass selbst die Annahme, die Beschwerdeführerin habe seinerzeit keine Einsprache einreichen wollen, ihr inhaltlich nicht zu helfen vermöchte. Wäre dem so gewesen, so hätte die ESTV zwar kein Einspracheverfahren eröffnen und keinen Einspracheentscheid fällen dürfen (vgl. Urteil des Bundesverwaltungsgerichts A-1582/2006 vom 25. Januar 2008 E. 3.3). Alsdann wäre aber der Entscheid der ESTV vom 27. März 2006 in Rechtskraft erwachsen.</w:t>
      </w:r>
    </w:p>
    <w:p>
      <w:r>
        <w:rPr>
          <w:b/>
        </w:rPr>
        <w:t>E. 5</w:t>
      </w:r>
    </w:p>
    <w:p>
      <w:r>
        <w:t>Bei diesem Ausgang des Verfahrens wird die unterliegende Beschwerdeführerin grundsätzlich kostenpflichtig (Art. 63 Abs. 1 VwVG). Angesichts der gesamten Umstände des Verfahrens rechtfertigt sich indessen, ihr diese Kosten zu erlassen (Art. 63 Abs. 1 VwVG; Art, 6 Bst. b des Reglementes vom 21. Februar 2008 über die Kosten und Entschädigungen vor dem Bundesverwaltungsgericht [VGKE; SR 173.320.2]; vgl. Michael Beusch/André Moser/Lorenz Kneubühler, Ausgewählte prozessrechtliche Fragen im Verfahren vor dem Bundesverwaltungsgericht, Schweizerisches Zentralblatt für Staats- und Verwaltungsrecht [ZBl] 2008 36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