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A-1633/2006 vom 30. September 2009</w:t>
      </w:r>
    </w:p>
    <w:p>
      <w:r>
        <w:t>Bundesverwaltungsgericht, 2009-09-30, DE</w:t>
      </w:r>
    </w:p>
    <w:p>
      <w:r>
        <w:rPr>
          <w:b/>
        </w:rPr>
        <w:t xml:space="preserve">Quelle: </w:t>
      </w:r>
      <w:r>
        <w:t>https://mcp.opencaselaw.ch/entscheid/bvger_A-1633_2006</w:t>
      </w:r>
    </w:p>
    <w:p>
      <w:r>
        <w:t>FR: TAF A-1633/2006 du 30 septembre 2009</w:t>
      </w:r>
    </w:p>
    <w:p>
      <w:r>
        <w:t>IT: TAF A-1633/2006 del 30 settembre 2009</w:t>
      </w:r>
    </w:p>
    <w:p>
      <w:pPr>
        <w:pStyle w:val="Heading2"/>
      </w:pPr>
      <w:r>
        <w:t>Regeste</w:t>
      </w:r>
    </w:p>
    <w:p>
      <w:r>
        <w:t>Mehrwertsteuer</w:t>
      </w:r>
    </w:p>
    <w:p>
      <w:pPr>
        <w:pStyle w:val="Heading2"/>
      </w:pPr>
      <w:r>
        <w:t>Erwägungen</w:t>
      </w:r>
    </w:p>
    <w:p>
      <w:r>
        <w:rPr>
          <w:b/>
        </w:rPr>
        <w:t>E. 1</w:t>
      </w:r>
    </w:p>
    <w:p>
      <w:r>
        <w:t>Das Beschwerdeverfahren wird infolge Gegenstandslosigkeit abgeschrieben.</w:t>
      </w:r>
    </w:p>
    <w:p>
      <w:r>
        <w:rPr>
          <w:b/>
        </w:rPr>
        <w:t>E. 2</w:t>
      </w:r>
    </w:p>
    <w:p>
      <w:r>
        <w:t>Es werden keine Verfahrenskosten auferlegt. Der geleistete Kostenvorschuss in Höhe von Fr. ... wird nach Eintritt der Rechtskraft des vorliegenden Entscheids an die Beschwerdeführerin zurückerstattet.</w:t>
      </w:r>
    </w:p>
    <w:p>
      <w:r>
        <w:rPr>
          <w:b/>
        </w:rPr>
        <w:t>E. 3</w:t>
      </w:r>
    </w:p>
    <w:p>
      <w:r>
        <w:t>Es wird keine Parteientschädigung ausgerichtet.</w:t>
      </w:r>
    </w:p>
    <w:p>
      <w:r>
        <w:rPr>
          <w:b/>
        </w:rPr>
        <w:t>E. 4</w:t>
      </w:r>
    </w:p>
    <w:p>
      <w:r>
        <w:t>Dieser Entscheid geht an: die Beschwerdeführerin (Gerichtsurkunde; zwei Beilagen) die Vorinstanz (Gerichtsurkunde) Die vorsitzende Richterin: Der Gerichtsschreiber: Salome Zimmermann Johannes Schöpf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