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A-1619/2006 vom 7. April 2009</w:t>
      </w:r>
    </w:p>
    <w:p>
      <w:r>
        <w:t>Bundesverwaltungsgericht, 2009-04-07, DE</w:t>
      </w:r>
    </w:p>
    <w:p>
      <w:r>
        <w:rPr>
          <w:b/>
        </w:rPr>
        <w:t xml:space="preserve">Quelle: </w:t>
      </w:r>
      <w:r>
        <w:t>https://mcp.opencaselaw.ch/entscheid/bvger_A-1619_2006</w:t>
      </w:r>
    </w:p>
    <w:p>
      <w:r>
        <w:t>FR: TAF A-1619/2006 du 7 avril 2009</w:t>
      </w:r>
    </w:p>
    <w:p>
      <w:r>
        <w:t>IT: TAF A-1619/2006 del 7 aprile 2009</w:t>
      </w:r>
    </w:p>
    <w:p>
      <w:pPr>
        <w:pStyle w:val="Heading2"/>
      </w:pPr>
      <w:r>
        <w:t>Regeste</w:t>
      </w:r>
    </w:p>
    <w:p>
      <w:r>
        <w:t>Mehrwertsteuer</w:t>
      </w:r>
    </w:p>
    <w:p>
      <w:pPr>
        <w:pStyle w:val="Heading2"/>
      </w:pPr>
      <w:r>
        <w:t>Erwägungen</w:t>
      </w:r>
    </w:p>
    <w:p>
      <w:r>
        <w:rPr>
          <w:b/>
        </w:rPr>
        <w:t>E. 1.1</w:t>
      </w:r>
    </w:p>
    <w:p>
      <w:r>
        <w:t>Bis zum 31. Dezember 2006 unterlagen Einspracheentscheide der ESTV der Beschwerde an die SRK. Das Bundesverwaltungsgericht übernimmt, sofern es zuständig ist, die Ende 2006 bei der SRK hängigen Rechtsmittel. Die Beurteilung erfolgt nach neuem Verfahrensrecht (Art. 53 Abs. 2 des Bundesgesetzes vom 17. Juni 2005 über das Bundesverwaltungsgericht [Verwaltungsgerichtsgesetz, VGG, SR 173.32]). Soweit das VGG nichts anderes bestimmt, richtet sich gemäss Art. 37 VGG das Verfahren nach dem Bundesgesetz vom 20. Dezember 1968 über das Verwaltungsverfahren (VwVG, SR 172.021). Das Bundesverwaltungsgericht ist zur Behandlung der Beschwerde sachlich wie funktionell zuständig (Art. 31 und 33 Bst. d VGG).</w:t>
      </w:r>
    </w:p>
    <w:p>
      <w:r>
        <w:rPr>
          <w:b/>
        </w:rPr>
        <w:t>E. 1.2</w:t>
      </w:r>
    </w:p>
    <w:p>
      <w:r>
        <w:t>Streitgegenstand bildet im vorliegenden Fall einzig die subjektive Steuerpflicht des Beschwerdeführers für die Zeit vom 1. Januar bis 30. Juni 2005 bzw. die damit verbundene, von der ESTV für den besagten Zeitraum geltend gemachte Mehrwertsteuerforderung im Betrag von Fr. 1'010.20 zuzüglich 5% Verzugszins seit dem 1. September 2005. Die Beschwerde wird jedoch insoweit gegenstandslos, als sich der Beschwerdeführer auf die "Wiederanmeldung bei der MWSt per 1.7.2004" sowie auf allfällige, ihm von der ESTV "zugestellte Ergänzungsabrechnungen" für die Steuerperiode des 2. Semesters 2004 bezieht. Denn wie sich aus dem Sachverhalt ergibt (s. Bst. E), wurde die Steuerpflicht des Beschwerdeführers für den besagten Zeitraum mittels Wiedererwägungsentscheid der ESTV rückgängig gemacht.</w:t>
      </w:r>
    </w:p>
    <w:p>
      <w:r>
        <w:rPr>
          <w:b/>
        </w:rPr>
        <w:t>E. 2.1</w:t>
      </w:r>
    </w:p>
    <w:p>
      <w:r>
        <w:t>Die Voraussetzungen der subjektiven Steuerpflicht bei der Inlandsteuer ergeben sich aus Art. 21 des Bundesgesetzes vom 2. September 1999 über die Mehrwertsteuer (MWSTG, SR 641.20). Demnach ist grundsätzlich steuerpflichtig, wer eine mit der Erzielung von Einnahmen verbundene gewerbliche oder berufliche Tätigkeit selbständig ausübt, sofern seine Lieferungen, seine Dienstleistungen und sein Eigenverbrauch im Inland jährlich gesamthaft Fr. 75'000.-- übersteigen (Art. 21 Abs. 1 MWSTG). Von der Steuerpflicht ausgenommen ist ein Unternehmen mit einem Jahresumsatz nach Art. 21 Abs. 3 MWSTG bis zu Fr. 250'000.--, sofern die nach Abzug der Vorsteuer verbleibende Steuer (sog. Steuerzahllast) regelmässig nicht mehr als Fr. 4'000.-- im Jahr betragen würde (Art. 25 Abs. 1 Bst. a MWSTG). Die Mehrwertsteuerpflicht gemäss Art. 21 Abs. 1 MWSTG beginnt grundsätzlich nach Ablauf desjenigen Kalenderjahres, in dem der massgebende Umsatz erzielt worden ist (Art. 28 Abs. 1 MWSTG).</w:t>
      </w:r>
    </w:p>
    <w:p>
      <w:r>
        <w:rPr>
          <w:b/>
        </w:rPr>
        <w:t>E. 2.2</w:t>
      </w:r>
    </w:p>
    <w:p>
      <w:r>
        <w:t>Das Mehrwertsteuergesetz stellt hohe Anforderungen an die steuerpflichtige Person, indem es ihr wesentliche, in anderen Veranlagungsverfahren der Steuerbehörde obliegende Vorkehren überträgt (sog. Selbstveranlagungsprinzip, Art. 46 f. MWSTG; vgl. Ernst Blumenstein/Peter Locher, System des schweizerischen Steuerrechts, 6. Aufl., Zürich 2002, S. 421 ff.). So hat sie namentlich selber zu bestimmen, ob sie die Voraussetzungen für die Steuerpflicht erfüllt bzw. ob die Voraussetzungen für die Beendigung der Steuerpflicht gegeben sind (vgl. Urteil des Bundesgerichts 2A.109/2005 vom 10. März 2006 E. 2.1; Urteil des Bundesverwaltungsgerichts A-1618/2006 vom 27. August 2008 E. 2.3 mit weiteren Hinweisen; Gerhard Schafroth/Dominik Romang, in: mwst.com, Kommentar zum Bundesgesetz über die Mehrwertsteuer, Basel/Genf/München 2000, Rz. 4 ff., 8 ff. zu Art. 56). Entsprechend gehört es zu ihren Obliegenheiten, sich allenfalls als Steuerpflichtige bei der ESTV an- bzw. abzumelden (Art. 56 MWSTG). Die Anmeldung hat indes insofern eine rein deklaratorische Wirkung, als die Steuerpflicht auch ohne Anmeldung beginnt, sofern die entsprechenden Voraussetzungen (vgl. oben E. 2.1) erfüllt sind. Entdeckt die ESTV nämlich zu einem späteren Zeitpunkt, dass ein Unternehmer steuerpflichtig war, so trägt sie ihn unter den gegebenen Voraussetzungen rückwirkend ins Register der Mehrwertsteuerpflichtigen ein (vgl. Urteil des Bundesverwaltungsgerichts A-1618/2006 vom 27. August 2008 E. 2.4 mit weiteren Hinweisen; Alois Camenzind/Niklaus Honauer/Klaus A. Vallender, Handbuch zum Mehrwertsteuergesetz [MWSTG], 2. Aufl., Bern 2003, Rz. 1659 ff., 1661; Schafroth/Romang, mwst.com, a.a.O., Rz. 5 zu Art. 56). Konsequenterweise kommt auch dem Registereintrag selber eine bloss deklaratorische Wirkung zu. Die Eintragung (und die Löschung) stellt gemäss Rechtsprechung einen Verwaltungsakt ohne materielle Rechtskraft dar (Urteile des Bundesgerichts 2A.75/2002 vom 9. August 2002 E. 5.2, vom 25. Januar 1978, veröffentlicht in Archiv für Schweizerisches Abgaberecht [ASA] 47 S. 525, vom 22. Dezember 1981, veröffentlicht in ASA 50 S. 576 E. 3; [alle betreffend die Warenumsatzsteuer]; vgl. zum Ganzen: Urteil des Bundesverwaltungsgerichts A-12/2007 vom 28. Januar 2009 E. 2.7).</w:t>
      </w:r>
    </w:p>
    <w:p>
      <w:r>
        <w:rPr>
          <w:b/>
        </w:rPr>
        <w:t>E. 2.3</w:t>
      </w:r>
    </w:p>
    <w:p>
      <w:r>
        <w:t>In Bezug auf die Frage der Steuerüberwälzung ist auf Art. 37 Abs. 6 MWSTG zu verweisen. Diese Bestimmung geht davon aus, dass für die Beurteilung der Zivilrichter zuständig ist bzw. dass damit eine Frage betroffen ist, deren Beurteilung ausschliesslich gestützt auf das Zivilrecht und nicht auf das öffentliche Recht zu erfolgen hat (Urteile des Bundesverwaltungsgerichts A-1438/2006 vom 11. Juni 2007 E. 4.4.4 und A-1365/2006 vom 19. März 2007 E. 3.2). Der Grundsatz der Überwälzbarkeit (Art. 1 Abs. 2 MWSTG) verlangt, das Mehrwertsteuerrecht so auszugestalten, dass die Überwälzung der Steuer nicht erschwert, sondern erleichtert wird (Camenzind/Honauer/ Vallender, a.a.O., Rz. 75). Dabei handelt es sich - wie bei den übrigen Rechtsgrundsätzen - lediglich um eine Leitlinie für Gesetzgeber und Verwaltung, aus denen weder die Verwaltung noch die Steuerpflichtigen irgendwelche Rechte ableiten können (Danielle Yersin, La jurisprudence du Tribunal fédéral concernant l'Ordonnance régissant la taxe sur la valeur ajoutée [OTVA], in: ASA 68 S. 698). Ebenso wenig, wie aus diesem Grundsatz ein Anspruch des Steuerpflichtigen gegenüber dem Gemeinwesen auf Überwälzung der Steuer entsteht (BGE 123 II 385 E. 8), kann daraus ein Anspruch des Verbrauchers abgeleitet werden, wonach der Steuerpflichtige Steuern, die er zu Unrecht bezahlt hat, dem Leistungsempfänger zurückzuerstatten hat. Aus Art. 37 Abs. 6 MWSTG ist abzuleiten, dass die Steuerüberwälzung ausdrücklich der Privatautonomie übertragen und somit hoheitlichem, staatlichem Handeln entzogen ist (Urteile des Bundesgerichtes 2A.320/2002 vom 2. Juni 2003 E. 5.2.1, vom 3. August 2000, veröffentlicht in ASA 69 S. 894 E. 2c/aa; BGE 123 II 385 E. 8; Urteile des Bundesverwaltungsgerichts A-4351/2008 vom 13. Januar 2009 E. 2.4.2 und A-1689/2006 vom 13. August 2007 E. 2.3.2).</w:t>
      </w:r>
    </w:p>
    <w:p>
      <w:r>
        <w:rPr>
          <w:b/>
        </w:rPr>
        <w:t>E. 2.4</w:t>
      </w:r>
    </w:p>
    <w:p>
      <w:r>
        <w:t>Gemäss Art. 69 Abs. 1 MWSTG hat die ESTV die Betreibung einzuleiten, falls der Anspruch auf Mehrwertsteuern, Zinsen, Kosten und Bussen auf Mahnung hin nicht befriedigt wird. Ist beim Einleiten der Betreibung die Steuerforderung noch nicht rechtskräftig festgesetzt und wird sie bestritten, hat die ESTV diese in einem Entscheidverfahren festzusetzen (Art. 69 Abs. 2 MWSTG). Für die Beseitigung des Rechtsvorschlags ist in dieser Konstellation nach Art. 69 Abs. 3 MWSTG ausdrücklich die ESTV zuständig (vgl. so bereits zur MWSTV: Urteil des Bundesverwaltungsgericht A-4192/2007 vom 19. September 2007 E. 28 mit Hinweisen). Bei Vorliegen eines rechtskräftigen Entscheids ist hingegen der kantonale Rechtsöffnungsrichter zuständig (Art. 69 Abs. 3 MWSTG in fine; vgl. zum Ganzen: Urteil des Bundesverwaltungsgerichts A-1369/2006 vom 26. November 2007 E. 2.4).</w:t>
      </w:r>
    </w:p>
    <w:p>
      <w:r>
        <w:rPr>
          <w:b/>
        </w:rPr>
        <w:t>E. 3</w:t>
      </w:r>
    </w:p>
    <w:p>
      <w:r>
        <w:t>Im vorliegenden Fall macht der Beschwerdeführer geltend, er habe aufgrund der unsicheren Auftragslage bereits im Frühjahr 2004 mit der Betriebsaufgabe gerechnet. In jener betrieblich äusserst unsicheren Zeit (gemeint ist der Zeitraum in den Jahren 2003 bis 2005) habe er nie wissen können, wann genau eine Geschäftsaufgabe anstehe. Im Zusammenhang mit der Löschungsbestätigung der ESTV per 30. Juni 2004 (vgl. oben Bst. B.a) sei für ihn die Problematik Mehrwertsteuer kein Thema mehr gewesen, zumal er die Löschung aus dem Register der Mehrwertsteuerpflichtigen als "endgültig" erachtete. Aufgrund dieser Löschung habe er ab dem 1. Juli 2004 (denn auch) keine Mehrwertsteuer mehr in Rechnung gestellt.</w:t>
      </w:r>
    </w:p>
    <w:p>
      <w:r>
        <w:rPr>
          <w:b/>
        </w:rPr>
        <w:t>E. 3.1</w:t>
      </w:r>
    </w:p>
    <w:p>
      <w:r>
        <w:t>Die soeben wiedergegebene Betrachtungsweise des Beschwerdeführers ändert - wie die ESTV richtig ausführt - nichts daran, dass dieser aufgrund des durch ihn im Jahr 2004 erwirtschafteten und eigens deklarierten Geschäftsergebnisses von insgesamt Fr. 151'682.05 (= Steuerzahllast von rund Fr. 9'100.90, bei einem Saldosteuersatz von 6%) gemäss den einschlägigen Gesetzesbestimmungen per 1. Januar 2005 erneut steuerpflichtig wurde (vgl. oben E. 2.1). Denn damit hat der Beschwerdeführer im Jahr 2004 sowohl die gesetzliche Umsatzgrenze von Fr. 75'000.-- als auch die Steuerzahllast von jährlich höchstens Fr. 4'000.-- deutlich überschritten. Infolgedessen begann die Steuerpflicht des Beschwerdeführers - sollte sie für das Jahr 2004 zwischenzeitlich geendet haben - zu Beginn des Folgejahres von neuem. Damit erweist sich die erneute Eintragung des Beschwerdeführers durch die ESTV per 1. Januar 2005 in das Register der Mehrwertsteuerpflichtigen als rechtens. Daran würde sich selbst unter Berücksichtigung der tieferen, vom Beschwerdeführer im Rahmen seiner Beschwerde deklarierten Umsatzzahlen (Gesamtumsatz für das 1. und 2. Semester 2004: Fr. 141'939.10 [= Steuerschuld von rund Fr. 8'516.30, bei einem Saldosteuersatz von 6%]; vgl. oben Bst. E) nichts ändern, weil die erwähnten Betragsgrenzen (Umsatzgrenze und Steuerzahllast) gleichermassen deutlich überschritten wären. Somit erübrigt sich an dieser Stelle die Beantwortung der Frage, welche der besagten Geschäftszahlen richtig sind, zumal mit der ESTV festzuhalten ist, dass die subjektive Steuerpflicht des Beschwerdeführers ab dem 1. Januar 2005 in Anbetracht der gesetzlichen Grundlagen auf jeden Fall gegeben war.</w:t>
      </w:r>
    </w:p>
    <w:p>
      <w:r>
        <w:rPr>
          <w:b/>
        </w:rPr>
        <w:t>E. 3.2</w:t>
      </w:r>
    </w:p>
    <w:p>
      <w:r>
        <w:t>Dem Gesagten zufolge durfte der Beschwerdeführer - entgegen seiner Ansicht - insbesondere nicht davon ausgehen, dass die Löschung (seiner Unternehmung aus dem Mehrwertsteuerregister) per 30. Juni 2004 "endgültig" war. Vielmehr war er bereits gestützt auf das Selbstveranlagungsprinzip gehalten, durch geeignete Massnahmen periodisch zu überprüfen, ob er angesichts der erzielten Umsätze wieder der Mehrwertsteuerpflicht unterlag (vgl. Urteil des Bundesverwaltungsgerichts A-1578/2006 vom 2. Oktober 2008 E. 2.4.1 mit Hinweisen). In diesem Zusammenhang konnte der Löschung aus dem Mehrwertsteuerregister - wie die ESTV richtig ausführt - (ohnehin) keine materielle Rechtskraft, sondern lediglich deklaratorische Wirkung zukommen (vgl. oben E. 2.2). Abgesehen davon hat ihn die ESTV in ihrem Schreiben vom 17. Mai 2004 ausdrücklich auf die Pflicht zur allfälligen Wiederanmeldung hingewiesen (oben Bst. B.a). Unbeachtlich ist schliesslich der Umstand, dass der Beschwerdeführer laut eigenen Angaben "ab dem 1. Juli 2004 bei der Rechnungsstellung aufgrund der Abmeldung bei der MWSt keine Mehrwertsteuer mehr erhoben" hat. Denn wie erwähnt stellt die Überwälzung der Mehrwertsteuer eine Frage der Zivilgerichtsbarkeit dar, weshalb der Beschwerdeführer aus seiner Unterlassung nichts zu seinen Gunsten ableiten kann (vgl. oben E. 2.3). Insoweit erweist sich die Beschwerde somit als unbegründet.</w:t>
      </w:r>
    </w:p>
    <w:p>
      <w:r>
        <w:rPr>
          <w:b/>
        </w:rPr>
        <w:t>E. 3.3</w:t>
      </w:r>
    </w:p>
    <w:p>
      <w:r>
        <w:t>Die ESTV stützte sich, was die Höhe der Steuerschuld für die hier zu beurteilende Steuerperiode des 1. Semesters 2005 anbelangt, auf die vom Beschwerdeführer selber eingereichte Deklaration. Dagegen ist nichts einzuwenden. Damit hat die ESTV die vom Beschwerdeführer im Umfang von Fr. 1'010.20 selbst deklarierte Steuerschuld für die hier zu beurteilende Steuerperiode - aufgrund der vorliegend zu bejahenden subjektiven Steuerpflicht ab dem 1. Januar 2005 (E. 3.1) - zu Recht (zuzüglich Verzugszins seit dem 1. September 2005) geltend gemacht. Infolgedessen ist der angefochtene Einspracheentscheid auch insofern zu bestätigen, als er den Rechtsvorschlag gegen den Zahlungsbefehl Nr. 20060114 vom 23. Februar 2006 des Betreibungsamtes Balgach in diesem Umfang beseitigt.</w:t>
      </w:r>
    </w:p>
    <w:p>
      <w:r>
        <w:rPr>
          <w:b/>
        </w:rPr>
        <w:t>E. 4</w:t>
      </w:r>
    </w:p>
    <w:p>
      <w:r>
        <w:t>Demnach ist die Beschwerde vollumfänglich abzuweisen, soweit sie sich nicht als gegenstandslos erweist. Die Verfahrenskosten in der Höhe von Fr. 500.-- sind dem Beschwerdeführer aufzuerlegen (Art. 63 Abs. 1 VwVG) und mit dem geleisteten Kostenvorschuss in gleicher Höhe zu verrechnen.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