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A-1611/2006 vom 1. September 2008</w:t>
      </w:r>
    </w:p>
    <w:p>
      <w:r>
        <w:t>Bundesverwaltungsgericht, 2008-09-01, FR</w:t>
      </w:r>
    </w:p>
    <w:p>
      <w:r>
        <w:rPr>
          <w:b/>
        </w:rPr>
        <w:t xml:space="preserve">Quelle: </w:t>
      </w:r>
      <w:r>
        <w:t>https://mcp.opencaselaw.ch/entscheid/bvger_A-1611_2006</w:t>
      </w:r>
    </w:p>
    <w:p>
      <w:r>
        <w:t>FR: TAF A-1611/2006 du 1 septembre 2008</w:t>
      </w:r>
    </w:p>
    <w:p>
      <w:r>
        <w:t>IT: TAF A-1611/2006 del 1 settembre 2008</w:t>
      </w:r>
    </w:p>
    <w:p>
      <w:pPr>
        <w:pStyle w:val="Heading2"/>
      </w:pPr>
      <w:r>
        <w:t>Regeste</w:t>
      </w:r>
    </w:p>
    <w:p>
      <w:r>
        <w:t>Taxe sur la valeur ajoutée</w:t>
      </w:r>
    </w:p>
    <w:p>
      <w:pPr>
        <w:pStyle w:val="Heading2"/>
      </w:pPr>
      <w:r>
        <w:t>Erwägungen</w:t>
      </w:r>
    </w:p>
    <w:p>
      <w:r>
        <w:rPr>
          <w:b/>
        </w:rPr>
        <w:t>E. 19</w:t>
      </w:r>
    </w:p>
    <w:p>
      <w:r>
        <w:t>qu'au surplus, dites tâches en relation directe avec le contrat d'assurances à conclure sont exonérées tant qu'elles sont effectuées par l'assureur ou par l'intermédiaire ou le courtier en assurances pour l'assuré; qu'elles constituent en revanche des prestations de services soumises à l'impôt lorsqu'elles sont exécutées - à titre de prestations indépendantes - au profit de sociétés tierces (Robinson/Oberheid, in Mwst.com: Kommentar zum Bundesgesetz über die Mehrwertsteuer, Bâle 2000, n. 12 ad art. 18 ch. 18; Camenzind/Honauer/Vallender, Handbuch zum Mehrwertsteuergesetz [MWSTG], 2e éd., Berne 2003, n. 789; arrêt du Tribunal fédéral 2C_612/2007 du 7 avril 2008 consid. 6.4); qu'il convient par ailleurs de souligner que l'exonération ne dépend pas seulement de la notion ou du statut d'intermédiaire, mais aussi de la nature de la prestation; qu'en effet, la TVA frappe en principe des opérations et non des personnes, qu'elle exonère donc des opérations avant d'exempter des entités; qu'ainsi, ce n'est pas l'intermédiaire qui est "exonéré" au sens de l'art. 14 ch. 14 OTVA, mais les opérations relatives à son activité d'intermédiaire d'assurances; qu'il ne suffit dès lors pas de réaliser les conditions nécessaires à la reconnaissance de la qualité d'intermédiaire d'assurances, mais qu'il est au surplus nécessaire que l'opération relève du domaine des assurances; que les opérations organisationnelles, d'administration, de coordination et de gestion ne sauraient ainsi compter parmi les opérations exonérées (arrêt du Tribunal administratif fédéral A-1494/2007 du 21 septembre 2007 consid. 4.1.2.3 confirmé par l'arrêt du Tribunal fédéral 2C_612/2007 du 7 avril 2008 consid. 6.5; Pascal Mollard, in Mwst.com: Kommentar zum Bundesgesetz über die Mehrwertsteuer, Bâle 2000, n. 5 ad art. 17); qu'en outre, les prestations de tiers aux fournisseurs de prestations de services exclues du champ de l'impôt au sens de l'art. 14 ch. 14 OTVA, constituent des opérations préalables aux opérations exonérées et sont en principe imposables (cf. le Commentaire du Département fédéral des finances du 22 juin 1994 relatif à l'ordonnance régissant la taxe sur la valeur ajoutée, FF 1994 III 534 ss, ad art. 14, p. 545; cf. également AFC, Brochure n ° 15 "Assurances", Berne 2007, ch. 3.3 et Instructions 2001 sur la TVA, Berne 2000, ch. 580; arrêt du Tribunal fédéral 2C_612/2007 du 7 avril 2008 consid. 6.5); que ces prestations, qui ne sont qu'indirectement liées aux opérations finales exonérées, constituent en effet des opérations distinctes et indépendantes (théorie des stades; cf. Pascal Mollard, op. cit., n. 26 ad art. 17; arrêt du Tribunal administratif fédéral A-1494/2007 du 21 septembre 2007 consid. 4.1.3.2 confirmé par l'arrêt du Tribunal fédéral 2C_612/2007 du 7 avril 2008 consid. 6.5); qu'en résumé, l'art. 14 ch. 14 OTVA vise les opérations relatives à l'activité des courtiers ou des intermédiaires d'assurances qui sont caractéristiques de l'activité visée, qui consiste à négocier la conclusion de contrats d'assurances, moyennant le versement d'une rémunération, ainsi que les prestations qui y sont directement liées; qu'en outre, même si elles sont caractéristiques de l'activité d'intermédiaire, les prestations de services effectuées au profit de sociétés tierces sont soumises à l'impôt (cf. arrêt du Tribunal fédéral 2C_612/2007 du 7 avril 2008 consid. 6.6); qu'en vertu du principe de l'unité de la prestation - désormais expressément ancré à l'art. 36 al. 4 LTVA - les prestations étroitement liées d'un point de vue économique et qui ne peuvent être dissociées en raison de leur lien intrinsèque ou physique permanent constituent une opération économique unique; que le principe de l'unité de la prestation s'applique tant aux prestations qui forment un tout qu'aux prestations qui se trouvent dans un rapport de prestation principale et de prestation accessoire; qu'une prestation est considérée comme accessoire lorsqu'elle est subordonnée à la prestation principale dont elle suit le sort économique, qu'elle la complète, l'améliore ou l'équilibre (cf. arrêts du Tribunal fédéral 2A.756/2006 du 22 octobre 2007 consid. 2.4 et 2A.40/2007 du 14 novembre 2007 consid. 2.2; arrêts du Tribunal administratif fédéral A-1380/2006 et A-1381/2006 du 27 septembre 2007 consid. 4.2.1 et A-1443/2006 du 25 septembre 2007 consid. 2.3; AFC, Instructions 2001 sur la TVA, Berne 2000, ch. 366); qu'en matière fiscale, l'assujetti supporte le fardeau de la preuve des faits entraînant la libération ou la diminution de l'imposition (cf. arrêts du Tribunal fédéral 2A.269/2005 du 21 mars 2006 consid. 4 et 2A.642/2004 du 14 juillet 2005 consid. 5.4); qu'en l'espèce, la recourante a conclu des conventions de réassurances avec différentes institutions affiliées à Z._______ (cf. pièces n ° 3 à 8 jointes au mémoire de recours, art. 2); que dans ce cadre, la recourante s'est en outre vue confier, en tout ou en partie, la direction et la gestion et/ou l'administration des institutions en question et a été chargée, selon certains de ces accords, "de l'ensemble des tâches relatives à la gestion, aux prestations, aux cotisations, à la comptabilité et aux statistiques" (art. 3 ou 4); qu'il ressort du dossier en mains de l'autorité de céans que la recourante a effectivement fourni, pour le compte des institutions en cause, des prestations d'administration et de gestion, telles que traitement informatique des données, formation du personnel et assistance technique, élaboration de documents, tenue de la comptabilité, statistiques et mise à disposition de personnel, pour lesquelles elle a été indemnisée; qu'en 1995, la recourante a ainsi perçu, à titre de "frais administratifs", des primes calculées sur la base de ses dépenses annuelles (cf. notamment à ce propos les lettre de la recourante du 7 mars 1989 et du 7 août 1991 annexées aux pièces n ° 3, respectivement 5 et 7, jointes au mémoire de recours, sous rubrique "1989" ch. 3, respectivement "mode de calcul" ch. 3); qu'il convient en premier lieu de souligner que dites prestations administratives, fournies aux institutions membres de Z._______ dans le cadre du rapport d'assurance liant ces dernières à leurs affiliés, ne sauraient être considérées comme accessoires, au sens du principe de l'unité de la prestation, aux opérations effectuées hors champ de l'impôt par la recourante dans le cadre du rapport de réassurance la liant aux dites institutions; qu'en effet, ressortissant à des rapports différents, ces deux types d'opérations sont de toute évidence indépendants l'un de l'autre, de sorte qu'ils ne sauraient constituer des prestations étroitement liées d'un point de vue économique et ne pouvant être dissociées l'une de l'autre; qu'en particulier, les prestations d'administration ne peuvent pas être considérées comme subsidiaires aux opérations de réassurances, les complétant, les améliorant ou les équilibrant d'un point de vue économique, ni, partant, comme accessoires à celles-ci (cf. ch. 23 ci-avant); qu'il importe ensuite de relever que ces prestations administratives, prises pour elles-mêmes, ne constituent pas non plus des opérations caractéristiques de l'activité d'intermédiaire d'assurances; qu'en soi, il serait certes possible que des opérations d'intermédiaire liées à des prestations d'assurances soit effectuées par voie informatique, ce qui pourrait entraîner une exonération; qu'en l'occurrence, la recourante n'a cependant pas prouvé que tel était le cas; qu'au surplus, l'énumération des autres prestations effectuées par la recourante en contrepartie des montants contestés ne mentionne pas de tâches assumées par elle qui serait caractéristique de l'activité d'intermédiaire d'assurances; qu'au demeurant, les montants en question sont textuellement qualifiés, dans les lettres susmentionnées, de "frais administratifs"; qu'il ressort en outre de ce qui précède (cf. ch. 26 ci-avant), que ces prestations ont été effectuées par la recourante au profit des institutions affiliées à Z._______, et non directement aux assurés; que de telles opérations d'organisation, d'administration, de gestion ou de coordination, effectuées pour le compte de sociétés tierces en relation avec des contrats d'assurances auxquels la recourante n'est pas partie, constituent des opérations préalables non exonérées au sens impropre en vertu de l'art. 14 ch. 14 OTVA (cf. ch. 19 à 21 ci-avant); que les prestations administratives réalisées par la recourante ne peuvent en dernier lieu pas non plus être qualifiées d'accessoires, au sens du principe de l'unité de la prestation, à des opérations principales d'intermédiaire d'assurances; que la recourante n'a en effet produit aucune pièce qui montrerait qu'elle a agi en qualité d'intermédiaire d'assurances pour dites institutions et qu'elle aurait, dans le cadre de cette activité, effectué des opérations d'assurances, pas plus qu'elle n'a démontré que les conditions permettant d'établir un lien d'accessoriété entre les prestations administratives en question et les prétendues opérations d'assurances seraient réalisées dans le cas présent; que les allégations de la recourante, selon lesquelles dites prestations administratives doivent être considérées comme accessoires aux opérations d'assurances qu'elle prétend avoir effectuées (cf. détermination du 9 juillet 2008, p. 3), revêtent dès lors le caractère d'allégations non prouvées; que la recourante doit en supporter les conséquences (cf. ch. 24 ci-avant); 30. qu'au surplus, même si de telles opérations caractéristiques de l'activité d'intermédiaire d'assurances avaient effectivement été réalisées par la recourante, et que ces opérations devaient en outre être considérées dans un rapport de prestation principale et de prestation accessoire avec les prestations administratives en cause, il n'en demeurerait pas moins que ces dernières ne sauraient bénéficier de l'exclusion prévue à l'art. 14 ch. 14 OTVA; que la recourante déclare en effet, relativement aux opérations d'assurances qu'elle soutient avoir effectuées pour le compte des institutions membres de Z._______, "qu'il existait entre elle et l'assuré (et donc le consommateur final) une entité distincte (les caisses-maladies)" (détermination du 9 juillet 2008, p. 3); qu'il faudrait ainsi considérer que la recourante effectuait ces opérations, en relation avec des contrats d'assurances auxquels elle n'est pas partie, pour le compte de sociétés tierces et non pour l'assuré; que de telles opérations constituent des opérations préalables soumises à l'impôt (cf. ch. 19, 21 et 22 ci-avant); que les prestations accessoires, en tant qu'elles suivent le sort de la prestation principale, seraient en conséquence imposables (cf. ch. 23 ci-avant); 31. qu'au vu des considérants qui précèdent, ainsi que de l'arrêt du Tribunal fédéral 2C_612/2007 du 7 avril 2008, les prestations en cause constituent ainsi des opérations soumises à l'impôt; que, partant, les griefs de la recourante tirés de la violation de l'art. 14 ch. 14 OTVA doivent être rejetés, le recours s'avérant manifestement mal fondé sous cet angle; 32. qu'au surplus, s'agissant de l'argument du retard à statuer avancé par la recourante (cf. mémoire de recours p. 7 s.), il convient d'abord de préciser que la longueur de la procédure ne touche pas le bien-fondé de la créance fiscale (arrêt du Tribunal fédéral 2A.464/2000 du 6 mars 2001 consid. 5c; cf. également l'arrêt du Tribunal fédéral 2A.455/2006 du 1er mars 2007); qu'en outre, le principe de célérité de la procédure n'a en l'occurrence pas été violé au regard des circonstances particulières de la présente cause , notamment du degré de complexité des questions de droit relatives aux conditions d'application de l'art. 14 ch. 14 OTVA, ainsi que du comportement de la recourante, qui n'a rien entrepris pour accélérer la procédure entre le 16 janvier 2002 - date à laquelle son mandataire prétend avoir contacté l'AFC pour s'inquiéter de la durée de traitement de la réclamation, soit trois mois et demi seulement après le dépôt de celle-ci - et le 16 mai 2006, date à laquelle l'AFC a rendu sa décision (cf. ATF 130 I 332 consid. 5.2 et 125 V 188 consid. 2a et références citées; arrêts du Tribunal fédéral 2A.455/2006 du 1er mars 2007 consid. 3.3.2, 1E.11/2006 du 28 juin 2006 consid. 2, C 15/05 du 23 mars 2006 consid. 1.1, 2P.198/2003 et 2A.346/2003 du 12 décembre 2003, publiés in RDAF 2003 II 640 ss, consid. 5.2); 34. qu'au vu des considérants qui précèdent, le recours doit être rejeté; que, vu l'issue de la cause, les frais de procédure, par Fr. 8'000.--, comprenant l'émolument judiciaire et les débours, sont mis à la charge de la recourante qui succombe, en application de l'art. 63 al. 1 PA ainsi que des art. 1 ss du Règlement du 21 février 2008 concernant les frais, dépens et indemnités fixés par le Tribunal administratif fédéral (FITAF, RS 173.320.2); que l'autorité de recours impute, dans le dispositif, l'avance sur les frais de procédure correspondants; qu'une indemnité à titre de dépens n'est pas allouée (art. 64 al. 1 PA a contrario, respectivement art. 7 al. 1 FITAF a contrario);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