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A-1607/2021 vom 22. April 2022</w:t>
      </w:r>
    </w:p>
    <w:p>
      <w:r>
        <w:t>Bundesverwaltungsgericht, 2022-04-22, FR</w:t>
      </w:r>
    </w:p>
    <w:p>
      <w:r>
        <w:rPr>
          <w:b/>
        </w:rPr>
        <w:t xml:space="preserve">Quelle: </w:t>
      </w:r>
      <w:r>
        <w:t>https://mcp.opencaselaw.ch/entscheid/bvger_A-1607_2021</w:t>
      </w:r>
    </w:p>
    <w:p>
      <w:r>
        <w:t>FR: TAF A-1607/2021 du 22 avril 2022</w:t>
      </w:r>
    </w:p>
    <w:p>
      <w:r>
        <w:t>IT: TAF A-1607/2021 del 22 aprile 2022</w:t>
      </w:r>
    </w:p>
    <w:p>
      <w:pPr>
        <w:pStyle w:val="Heading2"/>
      </w:pPr>
      <w:r>
        <w:t>Regeste</w:t>
      </w:r>
    </w:p>
    <w:p>
      <w:r>
        <w:t>Assistance administrative</w:t>
      </w:r>
    </w:p>
    <w:p>
      <w:pPr>
        <w:pStyle w:val="Heading2"/>
      </w:pPr>
      <w:r>
        <w:t>Erwägungen</w:t>
      </w:r>
    </w:p>
    <w:p>
      <w:r>
        <w:rPr>
          <w:b/>
        </w:rPr>
        <w:t>E. 5.1.1</w:t>
      </w:r>
    </w:p>
    <w:p>
      <w:r>
        <w:t>Dans un premier grief, les recourants se plaignent d'une violation du principe de spécialité. Ils font valoir en substance que les assurances données par la DGFiP seraient insuffisantes, dès lors qu'une dénonciation par cette autorité aux autorités de poursuite pénale serait désormais obligatoire selon l'art. L. 228 du livre des procédures fiscales français. Ils soutiennent à cet égard que le « risque est d'autant plus grand que la DGFP a limité son engagement de ne pas transmettre à une autorité pénale les renseignements reçus à la procédure concernant l'UBS, ce qui n'exclut donc pas une transmission à une autorité pénale à fins de poursuite dans une autre procédure » (recours, p. 11). Ils se réfèrent également à un arrêt du Tribunal de céans, l'arrêt A-1510/2020 précité, à teneur duquel il ressortirait que des renseignements transmis par le biais de l'entraide auraient été communiqués aux autorités pénales françaises par l'administration fiscale en violation des engagements de la France. Ils ajoutent que cet arrêt du Tribunal de céans fait référence à un jugement du Tribunal de Grande Instance de Paris du 20 février 2019 qui constaterait la violation du principe de spécialité par la France.</w:t>
      </w:r>
    </w:p>
    <w:p>
      <w:r>
        <w:rPr>
          <w:b/>
        </w:rPr>
        <w:t>E. 5.1.2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5.1.3</w:t>
      </w:r>
    </w:p>
    <w:p>
      <w:r>
        <w:t>Par surabondance de moyens, la Cour de céans relève qu'elle ne nie pas que les différentes garanties fournies par la France en lien avec le respect du principe de spécialité, telles que décrites au consid. 5.1.2 ci-avant, concernent pour l'essentiel la banque UBS. Toutefois, on ne saurait déduire a contrario que l'autorité requérante entendrait violer le principe de spécialité à l'égard des recourants. En effet, ni les éléments du dossier ni les affirmations des recourants - formulées de manière hypothétique - ne prouvent, ni même n'étayent, le fait prétendu que les informations relatives aux recourants pourraient être utilisées en violation du principe de spécialité. La garantie formulée par la DGFiP doit aussi être comprise à l'aune du caractère collectif de la demande qu'elle a présentée le 11 mai 2016 et concerne ainsi aussi des clients ou ex-clients de la banque UBS. Il n'y a donc pas lieu de retenir que les renseignements relatifs aux recourants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5.1.4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5.1.5</w:t>
      </w:r>
    </w:p>
    <w:p>
      <w:r>
        <w:t>Le Tribunal de céans relève enfin que le jugement du Tribunal de Grande Instance de Paris du 20 février 2019 auquel les recourants se réfèrent dans leur recours ne modifie en rien son raisonnement en ce qui concerne l'appréciation du respect du principe de spécialité. Il est vrai que le Tribunal français a retenu dans son arrêt que certaines informations transmises par la Suisse dans le cadre de l'assistance administrative ont été intégrées, du moins en partie, dans l'enquête pénale contre la banque UBS. Il a cependant constaté, dans son jugement, que « les dispositions de la directive sur l'assistance administrative et de la convention fiscale OCDE n'ont pas été respectées » et qu'il « appartient donc au Tribunal de veiller à ce que les dits (sic) documents ne soient pas pris en compte en ce qui concerne les poursuites pour blanchiment de fraude fiscale » (jugement, p. 66). Ce qui précède a également été constaté par le Tribunal fédéral à l'ATF 146 II 150 (consid. 7.8.2). Par ailleurs, il n'aura pas échappé aux recourants que les conséquences de l'arrêt français sur le respect du principe de spécialité ont été relativisées par le Tribunal de céans dans l'arrêt A-1510/2020 précité. Ce dernier a constaté que ce jugement constitue certes un moyen de preuve d'une utilisation illégale de données transmises par la Suisse en 2015 dans le cadre de l'entraide administrative (cf. arrêt du TAF A-1510/2020 précité consid. 3.3.3). Il a cependant ajouté qu'il n'apporte aucun élément nouveau et concret qui permettrait de conclure que les autorités fiscales françaises transmettront aux autorités de poursuite pénale les données transmises sur la base de la demande d'assistance administrative du 11 mai 2016, dans le cadre de la procédure pénale contre UBS. Cette appréciation peut être confirmée par le Tribunal de céans dans le cas d'espèce et en ce qui concerne d'autres procédures pénales également. En définitive, les assurances données par la France les 11 juillet 2017 et 2 janvier 2020 sont suffisantes pour considérer que l'autorité française respecte le principe de spécialité, sans que le jugement français précité ne modifie cette appréciation et sans qu'il soit nécessaire d'exiger des assurances supplémentaires. Mal fondé, le grief de violation du principe de spécialité doit être écarté.</w:t>
      </w:r>
    </w:p>
    <w:p>
      <w:r>
        <w:rPr>
          <w:b/>
        </w:rPr>
        <w:t>E. 5.2.1</w:t>
      </w:r>
    </w:p>
    <w:p>
      <w:r>
        <w:t>Au moyen d'un deuxième grief (recours, p. 12), les recourants reprochent à l'autorité inférieure d'accéder à une demande d'assistance basée sur des données volées, en violation du principe de la bonne foi et de l'art. 7 let. c LAAF. Cette question n'ayant pas été traitée dans l'ATF 146 II 150, il convient par conséquent de l'examiner plus en détail dans la présente cause. A l'appui de leur grief, les recourants indiquent que « c'est l'achat de données volées qui a permis aux autorités allemandes de perquisitionner les locaux de UBS en Allemagne et de saisir le fichier Excel sur lequel la France fonde sa demande d'entraide » (recours, p. 15). Ils ajoutent que c'est sur la base de deux actes punissables en droit suisse, à savoir un espionnage économique - c'est-à-dire l'achat illégal par le Land allemand de Rhénanie du Nord-Westphalie d'un CD de données - et une seconde infraction que les recourants ne qualifient pas sous l'angle juridique, mais qu'ils décrivent comme « des actes ayant conduit à la présence dans les locaux de UBS en Allemagne du fichier Excel contenant les données des clients [de la banque UBS] [...] », que les autorités françaises sont entrées en possession des données sur lesquelles elles se basent pour demander l'entraide (recours, p. 15). Ainsi, de l'avis des recourants, il n'est pas possible de retenir qu'un Etat agit de bonne foi « lorsqu'il demande l'entraide sur la base de plusieurs actes punissables en Suisse », ajoutant « [qu']octroyer l'entraide dans ces circonstances reviendrait à encourager la commission de tels actes au mépris de l'ordre juridique » (recours, p. 16). Ils relèvent enfin qu'il est « erroné de retenir que l'engagement de l'Etat français à ne pas exploiter de telles données aurait été limité aux seules données volées par Falciani et qu'il n'existe pas de raison de considérer que l'art. 3 de l'arrêté fédéral du 18 juin 2010 portant approbation d'un nouvel avenant à la CDI CH-FR ne soit pas opposable à la France » (recours, p. 16).</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aux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Le Tribunal relève encore à ce sujet que l'art. 3 al. 1 de l'arrêté fédéral du 18 juin 2010 portant approbation d'un nouvel avenant à la Convention entre la Suisse et la France contre les doubles impositions (RS 672.934.9), qui dispose que « [l]e Conseil fédéral déclare au Gouvernement de la République française que la Suisse n'accorde pas l'entraide administrative en matière fiscale lorsque la demande d'entraide se fonde sur des données obtenues illégalement et qu'elle demandera en tel cas l'entraide judiciaire », n'est pas déterminant dans ce contexte, contrairement à ce que tentent de soutenir les recourants. En effet, selon la jurisprudence du Tribunal fédéral, lors de l'examen de la recevabilité d'une demande, il est avant tout déterminant de savoir si l'Etat requérant s'est engagé ou non à ne pas présenter une demande fondée sur des données volées (cf. consid. 2.4.3 supra). Tel n'est pas le cas en l'occurrence, non seulement parce que les données ne peuvent pas en l'espèce être considérées comme ayant été volées, mais aussi parce que le dossier ne fait état d'aucun engagement de la part de la France de ne pas présenter de demandes en lien avec les données sur lesquelles les demandes du 11 mai 2016 ont été déposées.</w:t>
      </w:r>
    </w:p>
    <w:p>
      <w:r>
        <w:rPr>
          <w:b/>
        </w:rPr>
        <w:t>E. 5.2.3.2</w:t>
      </w:r>
    </w:p>
    <w:p>
      <w:r>
        <w:t>Quant à l'existence d'un lien de causalité entre les données prétendument volées et la demande d'assistance administrative dont se prévalent les recourants,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les recourants n'invoquent au demeurant pas. Partant, le grief des recourants doit être rejeté.</w:t>
      </w:r>
    </w:p>
    <w:p>
      <w:r>
        <w:rPr>
          <w:b/>
        </w:rPr>
        <w:t>E. 5.3.1</w:t>
      </w:r>
    </w:p>
    <w:p>
      <w:r>
        <w:t>Dans un dernier grief, les recourants se plaignent d'une violation du principe de subsidiarité. Ils prétendent que l'autorité française n'aurait mené aucune mesure d'enquête relative aux personnes figurant sur les listes B et C. Ils estiment que « [c]onsidérer dans ces conditions que le principe de subsidiarité est préservé semble relever d'une inadvertance, ce d'autant plus que le Tribunal fédéral ne développe aucunement son raisonnement à ce propos » (recours, p. 16).</w:t>
      </w:r>
    </w:p>
    <w:p>
      <w:r>
        <w:rPr>
          <w:b/>
        </w:rPr>
        <w:t>E. 5.3.2</w:t>
      </w:r>
    </w:p>
    <w:p>
      <w:r>
        <w:t>La Cour de céans relève à titre liminaire que le Tribunal fédéral s'est déjà prononcé sur un grief identique dans l'ATF 146 II 150 et que les recourants se trompent lorsqu'ils prétendent « que le Tribunal fédéral ne développe aucunement son raisonnement à ce propos ». Pour rappel, le Tribunal fédéral est arrivé à la conclusion que la DGFiP a épuisé toutes ses sources de renseignements internes (ATF 146 II 150 consid. 9.2). Il a en particulier constaté qu'avant de soumettre sa demande d'assistance administrative à la Suisse, la DGFiP avait comparé les listes B et C avec diverses autres données, ce qui avait conduit à exclure environ 10 % des numéros figurant sur ces listes. Ainsi, de l'avis du Tribunal fédéral, il n'est pas exact que la DGFiP n'a entrepris aucune mesure d'enquête concernant les listes B et C. On rappellera à cet égard que le Tribunal de céans est lié par ce qui a déjà été jugé par le Tribunal fédéral (cf. consid. 1.6.3 supra). La Cour de céans ajoutera encore ce qui suit, étant précisé que les recourants n'apportent aucun élément nouveau à l'appui de leur grief, ces derniers se limitant à formuler des critiques de nature appellatoire.</w:t>
      </w:r>
    </w:p>
    <w:p>
      <w:r>
        <w:rPr>
          <w:b/>
        </w:rPr>
        <w:t>E. 5.3.3</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5.3.4</w:t>
      </w:r>
    </w:p>
    <w:p>
      <w:r>
        <w:t>A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sa demande avoir « épuisé tous ses moyens internes d'investigation » (p. 3). Ces déclarations reviennent en substance à affirmer, à la lumière du principe de la confiance (cf. consid. 2.4.2 supra),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les recourants. De plus, aucun élément en l'espèce ne justifierait de reconsidérer la bonne foi de l'autorité inférieure quant aux conditions dans lesquelles la demande d'assistance administrative a été déposée. Compte tenu de ce qui précède, le respect du principe de subsidiarité et du principe de la bonne foi doit être considéré comme donné. Mal fondé, ce grief doit être rejeté.</w:t>
      </w:r>
    </w:p>
    <w:p>
      <w:r>
        <w:rPr>
          <w:b/>
        </w:rPr>
        <w:t>E. 6.1</w:t>
      </w:r>
    </w:p>
    <w:p>
      <w:r>
        <w:t>Vu les considérants qui précèdent, le recours est rejeté. Les recourants, qui succombent, doivent supporter les frais de procédure, lesquels s'élèvent, compte tenu de la charge de travail liée à la procédure, à un montant qui est réduit à Fr. 3'500.-, afin de tenir compte du fait que les procédures A-1605/2021 et A-1607/2021, dont la jonction requise par les recourants a été rejetée par le Tribunal (cf. consid. 1.7 supra), présentent des questions juridiques, pour l'essentiel, semblables (cf. l'art. 63 al. 1 PA et art. 4 du règlement du 21 février 2008 concernant les frais, dépens et indemnités fixés par le TAF [FITAF, RS 173.320.2]). Ils seront prélevés sur l'avance de frais déjà versée d'un même montant. Le solde de Fr. 1'500.- leur sera restitué une fois le présent arrêt définitif et exécutoire.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