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A-1600/2006 vom 27. November 2007</w:t>
      </w:r>
    </w:p>
    <w:p>
      <w:r>
        <w:t>Bundesverwaltungsgericht, 2007-11-27, FR</w:t>
      </w:r>
    </w:p>
    <w:p>
      <w:r>
        <w:rPr>
          <w:b/>
        </w:rPr>
        <w:t xml:space="preserve">Quelle: </w:t>
      </w:r>
      <w:r>
        <w:t>https://mcp.opencaselaw.ch/entscheid/bvger_A-1600_2006</w:t>
      </w:r>
    </w:p>
    <w:p>
      <w:r>
        <w:t>FR: TAF A-1600/2006 du 27 novembre 2007</w:t>
      </w:r>
    </w:p>
    <w:p>
      <w:r>
        <w:t>IT: TAF A-1600/2006 del 27 novembre 2007</w:t>
      </w:r>
    </w:p>
    <w:p>
      <w:pPr>
        <w:pStyle w:val="Heading2"/>
      </w:pPr>
      <w:r>
        <w:t>Regeste</w:t>
      </w:r>
    </w:p>
    <w:p>
      <w:r>
        <w:t>Taxe sur la valeur ajoutée</w:t>
      </w:r>
    </w:p>
    <w:p>
      <w:pPr>
        <w:pStyle w:val="Heading2"/>
      </w:pPr>
      <w:r>
        <w:t>Erwägungen</w:t>
      </w:r>
    </w:p>
    <w:p>
      <w:r>
        <w:rPr>
          <w:b/>
        </w:rPr>
        <w:t>E. 1.1</w:t>
      </w:r>
    </w:p>
    <w:p>
      <w:r>
        <w:t>Jusqu'au 31 décembre 2006, les décisions sur réclamation rendues par l'AFC pouvaient faire l'objet d'un recours auprès de la Commission de recours dans les trente jours qui suivaient leur notification (art. 65 LTVA dans sa teneur jusqu'au 31 décembre 2006). Depuis le 1er janvier 2007 et 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auxquelles l'AFC appartient. Dès lors, conformément à l'art. 53 al. 2 LTAF, les recours pendants devant les Commissions fédérales de recours ou d'arbitrage ou devant les services de recours des départements au 1er janvier 2007 sont traités par le Tribunal administratif fédéral dans la mesure où il est compétent. Les recours sont jugés sur la base du nouveau droit de procédure. Selon les art. 37 LTAF et 2 al. 4 PA, la procédure devant le Tribunal administratif fédéral est régie par la PA, pour autant que la LTAF n'en dispose pas autrement.</w:t>
      </w:r>
    </w:p>
    <w:p>
      <w:r>
        <w:rPr>
          <w:b/>
        </w:rPr>
        <w:t>E. 1.2</w:t>
      </w:r>
    </w:p>
    <w:p>
      <w:r>
        <w:t>En l'espèce, la décision sur réclamation de l'autorité fiscale a été rendue le 28 avril 2006 et a été notifiée le 31 avril 2006 à la recourante. Le recours a été adressé à la Commission de recours le 30 mai 2006 et est donc intervenu dans le délai légal prescrit par l'art. 50 PA. En outre, le recours satisfait aux exigences posées à l'art. 52 PA. Il est par conséquent recevable et il convient d'entrer en matière.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Berne 2002, p. 265).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121 V 204 consid. 6c; Jurisprudence des autorités administratives de la Confédération [JAAC] 61.31 consid. 3.2.2; Alfred Kölz/Isabelle Häner, Verwaltungsverfahren und Verwaltungsrechtspflege des Bundes, 2e éd. Zurich 1998 n. 677).</w:t>
      </w:r>
    </w:p>
    <w:p>
      <w:r>
        <w:rPr>
          <w:b/>
        </w:rPr>
        <w:t>E. 3</w:t>
      </w:r>
    </w:p>
    <w:p>
      <w:r>
        <w:t>La question litigieuse porte sur le bien-fondé de la taxation par estimation à laquelle a procédé l'AFC, telle qu'elle ressort de la décision attaquée du 28 avril 2006. La recourante ne remet pas en cause la reprise d'impôt découlant des commissions versées pour la mise à disposition d'emplacements de jeux, ni d'ailleurs la reprise concernant l'impôt préalable. Cela dit, la décision attaquée porte sur les périodes fiscales comprises entre le 1er juillet 2002 et le 30 juin 2005. La LTVA est dès lors applicable.</w:t>
      </w:r>
    </w:p>
    <w:p>
      <w:r>
        <w:rPr>
          <w:b/>
        </w:rPr>
        <w:t>E. 4</w:t>
      </w:r>
    </w:p>
    <w:p>
      <w:r>
        <w:t>Dans un premier temps, il s'impose d'examiner si l'AFC était en droit de procéder à une taxation par estimation.</w:t>
      </w:r>
    </w:p>
    <w:p>
      <w:r>
        <w:rPr>
          <w:b/>
        </w:rPr>
        <w:t>E. 4.1</w:t>
      </w:r>
    </w:p>
    <w:p>
      <w:r>
        <w:t>Dans le système de l'auto-taxation prévu aux art. 46 et 56 LTVA, c'est à l'assujetti de s'annoncer spontanément auprès de l'AFC et de déclarer l'impôt et l'impôt préalable. L'AFC joue avant tout un rôle de contrôleur (Jean-Marc Rivier/Annie Rochat Pauchard, Droit fiscal suisse, La taxe sur la valeur ajoutée, Lausanne 2000, p. 168). Pour permettre le contrôle, l'assujetti a certaines obligations. Il doit renseigner l'AFC, en faisant preuve de diligence, sur tous les faits qui peuvent avoir de l'importance pour la constatation de l'assujettissement ou pour le calcul de l'impôt (art. 57 LTVA). Il doit également tenir ses livres comptables régulièrement et de telle manière que les faits importants pour la détermination de l'assujettissement, le calcul de l'impôt et celui de l'impôt préalable déductible puissent y être constatés aisément et de manière sûre (art. 58 al. 1 1ère phrase LTVA). L'obligation de conserver en bon ordre les livres comptables, pièces justificatives, papiers d'affaires et autres documents subsiste pendant six ans voire plus longtemps si le délai de prescription de la créance fiscale n'est pas encore arrivé à expiration (cf. art. 58 al. 2 LTVA).</w:t>
      </w:r>
    </w:p>
    <w:p>
      <w:r>
        <w:rPr>
          <w:b/>
        </w:rPr>
        <w:t>E. 4.2</w:t>
      </w:r>
    </w:p>
    <w:p>
      <w:r>
        <w:t>Si les documents comptables font défaut ou sont incomplets, ou si les résultats présentés par l'assujetti ne correspondent manifestement pas à la réalité, l'AFC procède à une estimation dans les limites de son pouvoir d'appréciation (art. 60 LTVA). Une taxation par voie d'estimation s'impose ainsi chaque fois que, sur la base des documents comptables à disposition, il n'est pas possible d'établir une taxation en bonne et due forme (arrêt du Tribunal fédéral 2A.552/2006 du 1er février 2007 consid. 3.2; arrêt du Tribunal administratif fédéral A-1554/2006 du 26 septembre 2007 consid. 2.6; Nicolas Schaller/Yves Sudan/Pierre Scheuner/Pascal Huguenot, TVA annotée, Genève-Zurich-Bâle 2005, p. 267, art. 64). Il y a insuffisance de documents comptables provoquant une taxation par estimation lorsque seuls sont inscrits, sous forme récapitulative, des totaux journaliers ou périodiques. Est également insuffisant le fait de ne pas tenir un bilan et un compte de pertes et profits, ou encore le fait de ne posséder qu'un livre de caisse sans autre justificatifs. La comptabilité est incomplète et lacunaire chaque fois que les écritures comptables ne sont pas confirmées par des pièces justificatives, qu'elles soient, ou non, requises par l'administration fiscale dans ses instructions (arrêt du Tribunal fédéral 2A.253/2005 du 3 février 2006 consid. 3.2). Enfin, une taxation externe intervient lorsque les résultats présentés ne correspondent manifestement pas à la réalité, soit que des indices peuvent laisser apparaître que les documents comptables ne cernent pas avec exactitude la situation économique (ou réelle) de l'entreprise, soit les résultats comptables présentés s'écartent sensiblement des coefficients expérimentaux, le contribuable n'étant pas en mesure de rendre au moins vraisemblable les circonstances particulières à l'origine de cette différence (JAAC 68.73 consid. 2b; Pascal Mollard, TVA et taxation par estimation, in Archives de droit fiscal suisse [Archives] vol. 69 p. 511 ss, p. 544s.).</w:t>
      </w:r>
    </w:p>
    <w:p>
      <w:r>
        <w:rPr>
          <w:b/>
        </w:rPr>
        <w:t>E. 4.3</w:t>
      </w:r>
    </w:p>
    <w:p>
      <w:r>
        <w:t>Il découle du système mis en place par les art. 57 et 58 LTVA que c'est l'assujetti qui porte la responsabilité de la présentation et de la conservation des documents comptables permettant à l'AFC de contrôler le bien-fondé de ses déclarations. Dès que ces documents font défaut, l'AFC est en droit de procéder à une taxation par estimation (arrêt du Tribunal administratif fédéral A-1429/2006 du 29 août 2007 consid. 2.2).</w:t>
      </w:r>
    </w:p>
    <w:p>
      <w:r>
        <w:rPr>
          <w:b/>
        </w:rPr>
        <w:t>E. 4.4</w:t>
      </w:r>
    </w:p>
    <w:p>
      <w:r>
        <w:t>En l'espèce, il ressort des faits que les documents comptables produits par la recourante ne satisfont pas aux exigences légales. L'absence de livre de caisse ne permet notamment pas d'établir aisément et de manière fiable les opérations déterminantes pour le calcul de la TVA sur le chiffre d'affaires. Les pièces produites avec le recours ne suffisent pas à contrôler les mouvements journaliers de liquidités. Par ailleurs, la réalisation d'une estimation par l'AFC s'avère dès lors justifiée sur le principe. En outre, les marges présentées ne correspondent manifestement pas à la réalité. Une disproportion manifeste et importante existe entre les résultats comptabilisés et le chiffre d'affaires qui aurait pu être obtenu selon l'expérience, sans que le contribuable puisse expliquer cette divergence de manière plausible (cf. Mollard, op. cit., p. 545).</w:t>
      </w:r>
    </w:p>
    <w:p>
      <w:r>
        <w:rPr>
          <w:b/>
        </w:rPr>
        <w:t>E. 5</w:t>
      </w:r>
    </w:p>
    <w:p>
      <w:r>
        <w:t>Dans un second temps, il convient de vérifier si l'estimation à laquelle a procédé l'AFC respecte les principes en la matière.</w:t>
      </w:r>
    </w:p>
    <w:p>
      <w:r>
        <w:rPr>
          <w:b/>
        </w:rPr>
        <w:t>E. 5.1</w:t>
      </w:r>
    </w:p>
    <w:p>
      <w:r>
        <w:t>Au sens de l'art. 60 LTVA, l'AFC doit, lorsqu'elle procède à une taxation par estimation, rester dans les limites de son pouvoir d'appréciation. Lorsqu'elle effectue une estimation du chiffre d'affaires, l'autorité de taxation doit tenir compte des conditions particulières prévalant dans l'entreprise en cause; elle doit s'appuyer sur des données plausibles et aboutir à un résultat s'approchant le plus possible de la réalité (arrêts du Tribunal fédéral 2A.693/2006 du 26 juillet 2007 consid. 3.2 et 2A.569/2006 du 28 février 2007 consid. 3.3 et l'arrêt cité; arrêts du Tribunal administratif fédéral A-1454/2006 du 26 septembre 2007 consid. 2.6 et A-1484/2006 du 19 juin 2007 consid. 7.1 et les références citées; Mollard, op. cit., p. 546). Entrent en ligne de compte d'une part les méthodes qui tendent à compléter ou à reconstruire une comptabilité déficiente et, d'autre part, celles qui s'appuient sur les chiffres d'expérience en relation avec des résultats partiels incontestés ressortant de la comptabilité (arrêt du Tribunal fédéral 2A.253/2005 du 3 février 2006 consid. 4.2; Schaller/Sudan/Scheuner/Huguenot, op. cit., art. 60 LTVA ch. 2.3 p. 270 et les références citées).</w:t>
      </w:r>
    </w:p>
    <w:p>
      <w:r>
        <w:rPr>
          <w:b/>
        </w:rPr>
        <w:t>E. 5.2</w:t>
      </w:r>
    </w:p>
    <w:p>
      <w:r>
        <w:t>Dans la procédure de recours, l'assujetti peut contester l'estimation du chiffre d'affaires en tant que telle et il a la possibilité de fournir des moyens de preuve nécessaires, afin d'attester du caractère manifestement erroné de l'estimation effectuée par l'administration. Si les conditions de la taxation par voie d'estimation sont remplies, c'est à lui qu'il appartient de prouver que l'estimation ne correspond manifestement pas à la réalité (arrêts du Tribunal administratif fédéral A-1429/2006 du 29 août 2007 consid. 2.4 et A-1721/2006 du 6 mars 2007 consid. 4.1 et les références citées; en ce sens également, voir Schaller/Sudan/Scheuner/Huguenot, op. cit., art. 60 LTVA ch. 2.3 p. 270).</w:t>
      </w:r>
    </w:p>
    <w:p>
      <w:r>
        <w:rPr>
          <w:b/>
        </w:rPr>
        <w:t>E. 5.3</w:t>
      </w:r>
    </w:p>
    <w:p>
      <w:r>
        <w:t>Lorsque l'autorité intimée dispose d'un pouvoir d'appréciation, le Tribunal administratif fédéral adopte une certaine réserve quand il revoit l'opportunité de la décision attaquée. Il ne substitue pas sa propre appréciation à celle de l'autorité qui a rendu la décision, mais n'intervient qu'en cas d'abus (arrêt du Tribunal administratif fédéral A-1484/2006 du 29 juin 2007 consid. 7.3). Dans ce contexte, la jurisprudence rendue par la Commission de recours demeure applicable: ce n'est qu'au moment où l'assujetti apporte la preuve que l'instance précédente a commis d'importantes erreurs d'appréciation lors de l'estimation que le Tribunal de céans l'examine à nouveau (JAAC 68.19 consid. 1c, 67.124 consid. 2c, 67.122 consid. 3c/cc, 67.82 consid. 4a/cc). Il intervient toutefois d'office, lorsque les éléments du dossier font apparaître ab initio une violation du pouvoir d'appréciation de l'AFC (JAAC 67.128 consid. 5b/bb).</w:t>
      </w:r>
    </w:p>
    <w:p>
      <w:r>
        <w:rPr>
          <w:b/>
        </w:rPr>
        <w:t>E. 5.4</w:t>
      </w:r>
    </w:p>
    <w:p>
      <w:r>
        <w:t>En l'espèce et conformément à la situation juridique exposée ci-dessus, on rappellera que c'est au recourant de fournir les moyens de preuve nécessaires, afin d'attester du caractère erroné de l'estimation effectuée par l'administration. Or, en l'occurrence, le recours n'est pas assorti de documents justificatifs aptes à démontrer son bien-fondé. Le Tribunal de céans n'a pas de remarques à formuler quant à la méthode choisie par l'AFC. Celle-ci a clairement exposé les différentes étapes de son calcul (cf. le rapport de révision du 6 octobre 2005 et le décompte complémentaire du 6 octobre 2005, ch. 4, pièces n° 1 et 3 de la réponse du 3 juillet 2006 de l'AFC) et il n'est pas de raison, a priori, de le remettre en cause. En l'occurrence, les marges présentées ne correspondent manifestement pas à la réalité. Une disproportion manifeste et importante existe entre les résultats comptabilisés et le chiffre d'affaires qui aurait pu être obtenu selon l'expérience, sans que la recourante puisse expliquer cette divergence de manière plausible. Certes, elle fait valoir que les marges retenues par l'autorité fiscale ne correspondent pas à la réalité de sa situation. Néanmoins, le fait que l'AFC se base sur la marge en vigueur dans la branche (marge bénéficiaire brute de 70%) ne signifie pas que tous les tenanciers de bar sont obligés de moduler leurs prix de manière à obtenir une marge brute conforme à la moyenne. Il est toutefois nécessaire que l'assujetti qui présente une structure de coûts inhabituelle par rapport à la moyenne puisse l'expliquer par des pièces justificatives. En l'occurrence, au cours de la procédure, la recourante a fourni quelques explications relatives à la modicité de sa marge brute: des tournées avaient été régulièrement offertes afin de fidéliser la clientèle, une part importante de ventes à l'emporter avait été réalisée, pour lesquelles la marge se trouvait réduite de moitié. Il fallait également compter avec la consommation propre des employés et avec un certain pourcentage de pertes sur les denrées périssables. Enfin, la recourante explique que son exploitation a progressivement vu son chiffre d'affaires baisser, pour se retrouver en situation de dépôt de bilan, ce qui a conduit à la remise du commerce au 31 décembre 2005. Même si ces indications pourraient justifier partiellement la structure du chiffre d'affaires de la recourante, les affirmations de celle-ci ne sont pourtant pas vérifiables. En effet, il faut constater que les pièces comptables à disposition sont formellement insuffisantes et ne permettent pas, comme on l'a vu, d'établir de manière fiable les opérations déterminantes pour le calcul de la TVA. La recourante étant dans l'incapacité d'établir que l'estimation faite par l'administration ne correspond manifestement pas à la réalité, il lui incombe d'en supporter les désavantages. A ce propos, il convient de relever que la taxation par estimation ne doit pas être considérée comme une sanction visant un comportement répréhensible, mais comme une mesure qui intervient lorsque le fisc ne parvient pas à élucider tous les faits pertinents pour établir la créance fiscale (cf. Rivier/Rochat Pauchard, op. cit., p. 169). En conclusion, rien ne permet de conclure que l'AFC aurait abusé de son pouvoir d'appréciation, lorsqu'elle a procédé à l'estimation des chiffres d'affaires de la recourante et cette dernière n'a pas réussi à établir à l'évidence que le résultat auquel est parvenu l'autorité fiscale en l'occurrence serait contraire à la réalité. En effet, les griefs eux-mêmes ne représentent finalement que de pures allégations sans preuves et donc sans fondement. Par conséquent, le recours doit être rejeté et la décision attaquée du 28 avril 2006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