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A-1589/2006 vom 22. September 2008</w:t>
      </w:r>
    </w:p>
    <w:p>
      <w:r>
        <w:t>Bundesverwaltungsgericht, 2008-09-22, DE</w:t>
      </w:r>
    </w:p>
    <w:p>
      <w:r>
        <w:rPr>
          <w:b/>
        </w:rPr>
        <w:t xml:space="preserve">Quelle: </w:t>
      </w:r>
      <w:r>
        <w:t>https://mcp.opencaselaw.ch/entscheid/bvger_A-1589_2006</w:t>
      </w:r>
    </w:p>
    <w:p>
      <w:r>
        <w:t>FR: TAF A-1589/2006 du 22 septembre 2008</w:t>
      </w:r>
    </w:p>
    <w:p>
      <w:r>
        <w:t>IT: TAF A-1589/2006 del 22 settembre 2008</w:t>
      </w:r>
    </w:p>
    <w:p>
      <w:pPr>
        <w:pStyle w:val="Heading2"/>
      </w:pPr>
      <w:r>
        <w:t>Regeste</w:t>
      </w:r>
    </w:p>
    <w:p>
      <w:r>
        <w:t>Mehrwertsteuer</w:t>
      </w:r>
    </w:p>
    <w:p>
      <w:pPr>
        <w:pStyle w:val="Heading2"/>
      </w:pPr>
      <w:r>
        <w:t>Erwägungen</w:t>
      </w:r>
    </w:p>
    <w:p>
      <w:r>
        <w:rPr>
          <w:b/>
        </w:rPr>
        <w:t>E. 1</w:t>
      </w:r>
    </w:p>
    <w:p>
      <w:r>
        <w:t>Die Verfahren A-1589/2006 und 1590/2006 werden vereinigt.</w:t>
      </w:r>
    </w:p>
    <w:p>
      <w:r>
        <w:rPr>
          <w:b/>
        </w:rPr>
        <w:t>E. 2</w:t>
      </w:r>
    </w:p>
    <w:p>
      <w:r>
        <w:t>Die Beschwerden werden gutgeheissen, soweit darauf eingetreten wird. Die Einspracheentscheide der Eidgenössischen Steuerverwaltung vom 6. April 2006 werden aufgehoben und die Sache zur Fällung eines neuen Einspracheentscheids im Sinne der Erwägungen an die Eidgenössische Steuerverwaltung zurückgewiesen.</w:t>
      </w:r>
    </w:p>
    <w:p>
      <w:r>
        <w:rPr>
          <w:b/>
        </w:rPr>
        <w:t>E. 3</w:t>
      </w:r>
    </w:p>
    <w:p>
      <w:r>
        <w:t>Es werden keine Verfahrenskosten erhoben. Die geleisteten Kostenvorschüsse von insgesamt Fr. 800.-- werden dem Beschwerdeführer nach Rechtskraft dieses Urteils zurückerstattet.</w:t>
      </w:r>
    </w:p>
    <w:p>
      <w:r>
        <w:rPr>
          <w:b/>
        </w:rPr>
        <w:t>E. 4</w:t>
      </w:r>
    </w:p>
    <w:p>
      <w:r>
        <w:t>Die Eidgenössische Steuerverwaltung wird verpflichtet, dem Beschwerdeführer eine Parteientschädigung in der Höhe von Fr. 900.-- auszurichten.</w:t>
      </w:r>
    </w:p>
    <w:p>
      <w:r>
        <w:rPr>
          <w:b/>
        </w:rPr>
        <w:t>E. 5</w:t>
      </w:r>
    </w:p>
    <w:p>
      <w:r>
        <w:t>Dieses Urteil geht an: - den Beschwerdeführer (Gerichtsurkunde) - die Vorinstanz (Ref-Nr. ...; Gerichtsurkunde) Der vorsitzende Richter: Der Gerichtsschreiber: Pascal Mollard Jürg Steiger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