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A-1581/2024 vom 6. Januar 2026</w:t>
      </w:r>
    </w:p>
    <w:p>
      <w:r>
        <w:t>Bundesverwaltungsgericht, 2026-01-06, DE</w:t>
      </w:r>
    </w:p>
    <w:p>
      <w:r>
        <w:rPr>
          <w:b/>
        </w:rPr>
        <w:t xml:space="preserve">Quelle: </w:t>
      </w:r>
      <w:r>
        <w:t>https://mcp.opencaselaw.ch/entscheid/bvger_A-1581_2024</w:t>
      </w:r>
    </w:p>
    <w:p>
      <w:r>
        <w:t>FR: TAF A-1581/2024 du 6 janvier 2026</w:t>
      </w:r>
    </w:p>
    <w:p>
      <w:r>
        <w:t>IT: TAF A-1581/2024 del 6 gennaio 2026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Eine Aus- nahme nach Art. 32 VGG liegt nicht vor, weshalb das Bundesverwaltungs- gericht zur Beurteilung der vorliegenden Beschwerde zuständig ist. Das Verfahren richtet sich nach dem VwVG, soweit das VGG nichts anderes bestimmt (Art. 37 VGG).</w:t>
      </w:r>
    </w:p>
    <w:p>
      <w:r>
        <w:rPr>
          <w:b/>
        </w:rPr>
        <w:t>E. 1.2</w:t>
      </w:r>
    </w:p>
    <w:p>
      <w:r>
        <w:t>Zur Beschwerde ist nach Art. 48 Abs. 1 VwVG berechtigt, wer am Ver- fahren vor der Vorinstanz teilgenommen oder keine Möglichkeit zur Teil- nahme erhalten hat, durch die angefochtene Verfügung besonders berührt ist und ein schutzwürdiges Interesse an deren Aufhebung oder Änderung hat. Die Beschwerdeführerin nahm am vorinstanzlichen Verfahren teil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t>A-1581/2024 Seite 5</w:t>
      </w:r>
    </w:p>
    <w:p>
      <w:r>
        <w:rPr>
          <w:b/>
        </w:rPr>
        <w:t>E. 3.1</w:t>
      </w:r>
    </w:p>
    <w:p>
      <w:r>
        <w:t>Die Beschwerdeführerin rügt vorab, die angefochtene Verfügung verstosse gegen den Grundsatz von Treu und Glauben. Zur Begründung führt sie im Wesentlichen aus, ihre Arealnetzkosten seien seit 2018/19, als sie erstmals die Rückerstattung des Netzzuschlags beantragt habe, stets diskussions- und vorbehaltslos von der Vorinstanz anerkannt worden. Sie habe nicht damit rechnen müssen, dass die Vorinstanz nun die Praxis ohne Vorankündigung ändere. Die Verletzung ihrer Mitwirkungspflichten sei, wenn überhaupt, auf das plötzlich geänderte Vorgehen der Vorinstanz zu- rückzuführen, welches für Verwirrung gesorgt habe. Die Voraussetzungen des Vertrauensschutzes seien erfüllt, da – wie im Steuerrecht (vgl. BGE 150 I 1) – keine zusätzliche Interessenabwägung notwendig sei.</w:t>
      </w:r>
    </w:p>
    <w:p>
      <w:r>
        <w:rPr>
          <w:b/>
        </w:rPr>
        <w:t>E. 3.2</w:t>
      </w:r>
    </w:p>
    <w:p>
      <w:r>
        <w:t>Die Vorinstanz bestreitet demgegenüber, dass die bisherigen Verfü- gungen als Vertrauensgrundlage dienen könnten. Zur Begründung legt sie zusammengefasst dar, sie sei gesetzlich verpflichtet, die Voraussetzungen für ein Gesuch um Rückerstattung des Netzzuschlags für jedes Geschäfts- jahr neu zu überprüfen (vgl. Urteil des BVGer A-4674/2019 vom 6. Mai 2020 E. 5.5).</w:t>
      </w:r>
    </w:p>
    <w:p>
      <w:r>
        <w:rPr>
          <w:b/>
        </w:rPr>
        <w:t>E. 3.3.1</w:t>
      </w:r>
    </w:p>
    <w:p>
      <w:r>
        <w:t>Der in Art. 9 der Bundesverfassung der Schweizerischen Eidgenos- senschaft vom 18. April 1999 (BV, SR 101) verankerte Grundsatz von Treu und Glauben verleiht einer Person Anspruch auf den Schutz des berech- tigten Vertrauens in behördliche Zusicherungen oder sonstiges, bestimmte Erwartungen begründendes Verhalten der Behörden, sofern sich dieses auf eine konkrete, die betreffende Person berührende Angelegenheit be- zieht. Vorausgesetzt ist im Weiteren, dass die Person, die sich auf den Ver- 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Ferner setzt die Berufung auf den Vertrauensschutz voraus, dass die gesetzliche Ordnung seit der Aus- kunftserteilung keine Änderung erfahren hat (vgl. zum Ganzen BGE 143 V 341 E. 5.2.1, 137 I 69 E. 2.5.1, 129 I 161 E. 4.1; Urteil des BGer 2C_153/2022 vom 1. September 2022 E. 5.2; HÄFELIN/MÜLLER/UHLMANN, Allgemeines Verwaltungsrecht, 8. Aufl. 2020, Rz. 624 ff.; je mit weiteren Hinweisen).</w:t>
      </w:r>
    </w:p>
    <w:p>
      <w:r>
        <w:t>A-1581/2024 Seite 6</w:t>
      </w:r>
    </w:p>
    <w:p>
      <w:r>
        <w:rPr>
          <w:b/>
        </w:rPr>
        <w:t>E. 3.3.2</w:t>
      </w:r>
    </w:p>
    <w:p>
      <w:r>
        <w:t>Vorliegend hat die Beschwerdeführerin zu keinem Zeitpunkt eine konkrete Zusicherung der Vorinstanz erhalten, dass die geltend gemachten Arealnetzkosten bei der Rückerstattung des Netzzuschlags für das Ge- schäftsjahr 2021/22 berücksichtigt würden. Eine solche Zusicherung lässt sich auch nicht aus den früheren Verfügungen der Vorinstanz herleiten, bei denen laut der Beschwerdeführerin ihre Arealnetzkosten jeweils akzeptiert worden seien. Im Gegenteil, die Vorinstanz ist verpflichtet, die Vorausset- zungen für ein Gesuch um Rückerstattung des Netzzuschlags für jedes Geschäftsjahr neu zu überprüfen (vgl. Art. 40 Bst. c des Energiegesetzes vom 30. September 2016 [EnG, SR 730.0] i.V.m. Art. 42 der Energiever- ordnung vom 1. November 2017 [EnV, SR 730.01]; Urteil des BVGer A-4674/2019 vom 6. Mai 2020 E. 5.5). Die Beschwerdeführerin wurde mit Schreiben der Vorinstanz vom 10. August 2023 sodann nochmals aufge- fordert, die geltend gemachten Arealnetzkosten des Geschäftsjahres 2021/22 nachzuweisen, andernfalls auf das Gesuch nicht eingetreten oder gestützt auf die vorhandene Aktenlage entschieden werde. Sie wurde so- mit auf ihre Mitwirkungspflichten ausdrücklich hingewiesen. Vor diesem Hintergrund kann nicht davon gesprochen werden, dass das Vorgehen der Vorinstanz Verwirrung gestiftet hätte und der abschlägige Entscheid in Be- zug auf die Arealnetzkosten unerwartet erging, wie dies in der Beschwerde gerügt wird. Auch soweit die Beschwerdeführerin in der Behördenpraxis selbst eine Vertrauensgrundlage sieht, kann ihr nicht gefolgt werden. Aus dem blossen Umstand, dass ihre Arealnetzkosten in den früheren Verfü- gungen, d.h. im Einzelfall, unwidersprochen geblieben seien, kann nicht auf das Vorhandensein einer konstanten, gefestigten Behördenpraxis ge- schlossen werden. Damit entfällt auch die erhobene Rüge, es liege eine Praxisänderung vor, die vorgängig hätte angekündigt werden müssen. In Bezug auf die geforderte Berücksichtigung der Arealnetzkosten des Ge- schäftsjahres 2021/22 fehlt es daher insgesamt an einer hinreichend kon- kreten Vertrauensgrundlage, auf die sich die Beschwerdeführerin berech- tigterweise hätte verlassen dürfen. Da es schon an einer Vertrauensgrundlage mangelt, sind die weiteren Vor- bringen der Beschwerdeführerin zum Vertrauensschutz nicht mehr zu prü- fen. So braucht nicht geklärt zu werden, ob die Rechtsprechung gemäss BGE 150 I 1 zur Interessenabwägung im Steuerrecht auch im Bereich der Rückerstattung des Netzzuschlags Anwendung findet. In jenem Leitent- scheid erkannte das Bundesgericht, dass im Steuerrecht – anders als in anderen Rechtsgebieten – der Schutz des Vertrauens in eine behördliche Auskunft nicht unter der Voraussetzung einer zusätzlichen Interessenab- wägung stehe (E. 4).</w:t>
      </w:r>
    </w:p>
    <w:p>
      <w:r>
        <w:t>A-1581/2024 Seite 7</w:t>
      </w:r>
    </w:p>
    <w:p>
      <w:r>
        <w:rPr>
          <w:b/>
        </w:rPr>
        <w:t>E. 3.3.3</w:t>
      </w:r>
    </w:p>
    <w:p>
      <w:r>
        <w:t>Aus dem Gesagten ergibt sich somit, dass sich die Beschwerdefüh- rerin nicht auf den Grundsatz von Treu und Glauben berufen kann.</w:t>
      </w:r>
    </w:p>
    <w:p>
      <w:r>
        <w:rPr>
          <w:b/>
        </w:rPr>
        <w:t>E. 4.1</w:t>
      </w:r>
    </w:p>
    <w:p>
      <w:r>
        <w:t>In der Hauptsache macht die Beschwerdeführerin geltend, es seien ihre Arealnetzkosten von Fr. 96'070.-- bei der Rückerstattung des Netzzu- schlags für das Geschäftsjahr 2021/22 zusätzlich zu berücksichtigen (Art. 44 Abs. 3 EnV). In der Begründung führt sie im Wesentlichen aus, sie habe die Elektrizitätsverteilung im Schneesportgebiet, welches ausserhalb des Gebiets der Grundversorgung liege, auf eigene Rechnung sicherzu- stellen. Entgegen der Ansicht der Vorinstanz müssten die Auslagen für das Arealnetz nicht im massgebenden Geschäftsjahr getätigt werden, da die Erschliessung des Territoriums in einem Zug erstellt und finanziert werde. Ihre ursprünglich getätigten Gesamtinvestitionen habe sie belegt. Die In- vestitionskosten habe sie im Rahmen der regelmässig vorzunehmenden Abschreibungen auf die nachfolgenden Geschäftsjahre verteilt, wie in ihrer Tabelle vom 25. August 2023 dargelegt sei. Abschreibungen seien rein buchhalterische Vorgänge, für die keine Rechnungsbelege bestünden. Art. 44 EnV verlange deshalb Rechnungsbelege nur für die Energiekosten gemäss Abs. 1, nicht aber für die Arealnetzkosten gemäss Abs. 3. Es sei der Vorinstanz zu widersprechen, dass die Arealnetzkosten allein aufgrund von Erfahrungswerten als zu hoch eingestuft werden könnten, da jene Kos- ten höchst unterschiedlich ausfielen. Was die Schneeräumungskosten von Fr. 24'570.-- betreffe, so müsse der Zugang zu den sechs Trafostationen jederzeit gewährleistet sein, damit bei Betriebsstörungen sofort eingegrif- fen werden könne. Der Betrag entspreche in etwa einem Einsatz von 13 Pistenmaschinenstunden sowie einem Personalaufwand von 8 Stunden pro Station, was bei 111 Betriebstagen im Winter nicht übersetzt sei. Ein Elektrizitätsunternehmen würde diesen Aufwand ebenfalls fakturieren. Ih- rer Nachweispflicht sei sie somit ausreichend nachgekommen.</w:t>
      </w:r>
    </w:p>
    <w:p>
      <w:r>
        <w:rPr>
          <w:b/>
        </w:rPr>
        <w:t>E. 4.2</w:t>
      </w:r>
    </w:p>
    <w:p>
      <w:r>
        <w:t>Die Vorinstanz hält in der Vernehmlassung an der angefochtenen Ver- fügung fest. Zur Begründung führt sie zusammengefasst aus, die Be- schwerdeführerin verkenne, dass sämtliche massgebenden Tatsachen ge- nügend nachgewiesen werden müssen, wobei der Gesuchstellerin Mitwir- kungspflichten oblägen (Art. 13 Abs. 1 Bst. a VwVG; Art. 42 Abs. 2 EnV). Trotz entsprechender Aufforderung habe die Beschwerdeführerin keine weiteren Belege zu den geltend gemachten Arealnetzkosten nach Art. 44 Abs. 3 EnV eingereicht. Die Beschwerdeführerin habe die Arealnetzkosten vorliegend lediglich – und pro Eingabe zudem auf verschiedene Art und</w:t>
      </w:r>
    </w:p>
    <w:p>
      <w:r>
        <w:t>A-1581/2024 Seite 8 Weise – beziffert. Es sei nicht klar, welche Kosten im Geschäftsjahr 2021/22 im Zusammenhang mit der Arealnetznutzung tatsächlich angefal- len und entsprechend verbucht worden seien. Mangels nachvollziehbarer Belege seien diese Kosten nicht zu berücksichtigen. Aufgrund von Erfah- rungswerten aus anderen, vergleichbaren Sachverhalten dürften überdies die zuletzt angegebenen Arealnetzkosten von Fr. 96'070.-- noch um einen Faktor von rund drei zu hoch sein. Was die darin enthaltenen Schneeräu- mungskosten von Fr. 24'570.-- betreffe, sei ergänzend zu erwähnen, dass diese Position ohnehin nicht im vorgebrachten Umfang als Arealnetzkosten gelten könne. Es sei nicht bekannt, dass Elektrizitätsversorgungsunterneh- men bei ihren Transformatoren und Verteilanlagen Schneeräumung in ei- nem entsprechenden Umfang betreiben und ihren Kunden in Rechnung stellen würden.</w:t>
      </w:r>
    </w:p>
    <w:p>
      <w:r>
        <w:rPr>
          <w:b/>
        </w:rPr>
        <w:t>E. 5.1</w:t>
      </w:r>
    </w:p>
    <w:p>
      <w:r>
        <w:t>Die Beschwerdeführerin betreibt ein eigenes Arealnetz für die Vertei- lung der gekauften Elektrizität im Schneesportgebiet. In der Hauptsache ist strittig und nachfolgend zu prüfen, ob die Arealnetzkosten in der Höhe von Fr. 96'070.-- rechtsgenüglich nachgewiesen sind, welche die Beschwerde- führerin im Rahmen der Rückerstattung des Netzzuschlags für das Ge- schäftsjahr 2021/22 geltend macht.</w:t>
      </w:r>
    </w:p>
    <w:p>
      <w:r>
        <w:rPr>
          <w:b/>
        </w:rPr>
        <w:t>E. 5.2</w:t>
      </w:r>
    </w:p>
    <w:p>
      <w:r>
        <w:t>Endverbraucherinnen und Endverbraucher, deren Elektrizitätskosten mindestens 10 Prozent bzw. zwischen 5 und 10 Prozent der Bruttowert- schöpfung ausmachen, erhalten die bezahlten Netzzuschläge bei be- stimmten Voraussetzungen vollumfänglich bzw. teilweise wieder zurücker- stattet (Art. 39 Abs. 1 und 2 EnG). Der Netzzuschlag wird gemäss Art. 40 EnG nur zurückerstattet, wenn sich die Endverbraucherin oder der Endver- braucher in einer Zielvereinbarung mit dem Bund dazu verpflichtet hat, die Energieeffizienz zu steigern (Bst. a), die Endverbraucherin oder der End- verbraucher dem Bund regelmässig darüber Bericht erstattet (Bst. b), die Endverbraucherin oder der Endverbraucher für das betreffende Geschäfts- jahr ein Gesuch stellt (Bst. c) und wenn der Rückerstattungsbetrag im be- treffenden Geschäftsjahr mindestens Fr. 20'000.-- beträgt (Bst. d; vgl. zum Ganzen Urteile des BGer 2C_153/2022 vom 1. September 2022 E. 4, 2C_850/2019 vom 14. April 2020 E. 4.3 und 2C_784/2018 vom 11. Novem- ber 2019 E. 4.1; Urteil des BVGer A-2697/2024 vom 5. August 2025 E. 5.1; je mit Hinweisen). Ob eine Endverbraucherin oder ein Endverbraucher An- spruch auf Rückerstattung hat oder nicht, beurteilt sich jeweils in Bezug auf ein volles abgeschlossenes Geschäftsjahr (Art. 38 EnV).</w:t>
      </w:r>
    </w:p>
    <w:p>
      <w:r>
        <w:t>A-1581/2024 Seite 9 Das Gesuch um Rückerstattung des Netzzuschlags hat insbesondere den Nachweis der Elektrizitätskosten des letzten abgeschlossenen Geschäfts- jahres zu enthalten (Art. 42 Abs. 2 Bst. c EnV). Nach Art. 44 EnV sind die Elektrizitätskosten, die bezogene Strommenge und der dafür entrichtete Netzzuschlag auf der Grundlage von Rechnungsbelegen zu ermitteln (Abs. 1). Als Elektrizitätskosten gelten die der Endverbraucherin oder dem Endverbraucher in Rechnung gestellten Kosten für Stromlieferung, Netz- nutzung sowie Abgaben und Leistungen an Gemeinwesen einschliesslich Netzzuschlag und ohne Mehrwertsteuer (Abs. 2). Bei Endverbraucherin- nen und Endverbrauchern, die im Rahmen ihrer Tätigkeit selber ein Elekt- rizitätsnetz zur Verteilung der gekauften Elektrizität betreiben, gehören die dort anfallenden Kosten ebenfalls zu den Elektrizitätskosten. Davon aus- genommen sind die Kosten für gebäudeinterne und anlagenspezifische In- stallationen (Abs. 3). Diese sog. Arealnetzkosten nach Abs. 3 kommen dann zum Tragen, wenn eine Endverbraucherin oder ein Endverbraucher die eingekaufte Elektrizität, welche sie oder er selber verbraucht, über ein eigenes Arealnetz verteilt. In diesem Fall gelten die beim Arealnetzbetrei- ber im Zusammenhang mit der Arealnetznutzung anfallenden Kosten für Netzbetrieb und Netzunterhalt – also jene Kosten, die der Endverbrauche- rin oder dem Endverbraucher ohne eigenes Arealnetz vom Netzbetreiber in Rechnung gestellt würden – ebenfalls zu den Elektrizitätskosten. Damit soll sichergestellt werden, dass Arealnetzbetreiber gegenüber jenen End- verbrauchern ohne Arealnetz nicht benachteiligt werden (vgl. Eidgenössi- sches Departement für Umwelt, Verkehr, Energie und Kommunikation [UVEK], Ausführungsbestimmungen zum neuen Energiegesetz vom 30. September 2016, Totalrevision der Energieverordnung, Erläuterungen, November 2017, S. 24). Nicht als Elektrizitätskosten nach den Abs. 2 und 3 gelten Kosten für die Elektrizität, die an andere Endverbraucherinnen und Endverbraucher weiterverrechnet werden (Abs. 4).</w:t>
      </w:r>
    </w:p>
    <w:p>
      <w:r>
        <w:rPr>
          <w:b/>
        </w:rPr>
        <w:t>E. 5.3</w:t>
      </w:r>
    </w:p>
    <w:p>
      <w:r>
        <w:t>Die Behörde stellt die rechtserheblichen Sachverhaltselemente im Rahmen des Untersuchungsgrundsatzes von Amtes wegen fest (Art. 12 VwVG). Im Verfahren, welches eine Partei durch ihr Begehren einleitet, z.B. durch Bewilligungsgesuch, ist die Partei jedoch verpflichtet bei der Feststellung des Sachverhalts mitzuwirken (Art. 13 Abs. 1 Bst. a VwVG). Diese Mitwirkungspflicht erstreckt sich insbesondere auf Tatsachen, wel- che eine Partei besser kennt als die Behörden und welche diese ohne Mit- wirkung nicht oder nicht mit vernünftigem Aufwand erheben können (vgl. BGE 138 II 465 E. 8.6.4; BVGE 2008/24 E. 7.2). Die Mitwirkungspflicht wird ergänzt durch eine Aufklärungspflicht der Behörde, d.h. diese muss die Verfahrensbeteiligten geeignet auf die zu beweisenden Tatsachen</w:t>
      </w:r>
    </w:p>
    <w:p>
      <w:r>
        <w:t>A-1581/2024 Seite 10 hinweisen (vgl. Urteil des BGer 2C_388/2008 vom 16. Dezember 2008 E. 4.1; Urteil des BVGer A-358/2020 vom 8. Februar 2021 E. 3.1; KRAUS- KOPF/WYSSLING, in: Waldmann/Krauskopf [Hrsg.], Praxiskommentar VwVG, 3. Aufl. 2023, Art. 13 Rz. 51; je mit weiteren Hinweisen). Für das Verwaltungs- und Beschwerdeverfahren gilt der Grundsatz der freien Beweiswürdigung (Art. 19 VwVG i.V.m. Art. 40 des Bundesgesetzes vom 4. Dezember 1947 über den Bundeszivilprozess [BZP, SR 273]). Da- nach haben die Bundesbehörden und -gerichte die Beweise frei, ohne Bin- dung an förmliche Beweisregeln, sowie umfassend und pflichtgemäss zu würdigen (vgl. BGE 137 II 266 E. 3.2, 125 V 351 E. 3a; MOSER et al., Pro- zessieren vor dem Bundesverwaltungsgericht, 3. Aufl. 2022, Rz. 3.140). Ist für eine rechtserhebliche Tatsache der volle Beweis zu erbringen (Regel- beweismass), darf die entscheidende Behörde diese nur als bewiesen be- trachten, wenn sie gestützt auf die freie Beweiswürdigung zur Überzeu- gung gelangt, sie habe sich verwirklicht. Absolute Gewissheit kann dabei allerdings nicht verlangt werden. Es genügt, wenn sie an der behaupteten Tatsache keine ernsthaften Zweifel mehr hat oder allenfalls verbleibende Zweifel als leicht erscheinen (vgl. BGE 148 III 134 E. 3.4.1, 130 III 321 E. 3.2; Urteil des BVGer A-4887/2023 vom 2. Juni 2025 E. 2; MOSER et al., a.a.O., Rz. 3.141; je mit Hinweisen). Die Behörde kann die Missachtung der Mitwirkungspflicht unter anderem im Rahmen der freien Beweiswürdigung berücksichtigen. Dies kann na- mentlich dazu führen, dass sie gemäss der bestehenden Aktenlage ent- scheiden darf bzw. eine betroffene Partei, die aus der behaupteten Tatsa- che Rechte ableitet (vgl. Art. 8 des Zivilgesetzbuches vom 10. Dezember 1907 [ZGB, SR 210]), die Folgen einer allfälligen Beweislosigkeit zu tragen hat (vgl. zum Ganzen Urteil des BGer 2A.669/2005 vom 10. Mai 2006 E. 3.5.2; BVGE 2008/46 E. 5.6.1; Urteil des BVGer A-6036/2020 vom 31. Januar 2022 E. 4.4; AUER/BINDER, in: Auer/Müller/Schindler [Hrsg.], Kommentar zum VwVG, 2. Aufl. 2019, Art. 13 Rz. 19 und 40; je mit Hinwei- sen).</w:t>
      </w:r>
    </w:p>
    <w:p>
      <w:r>
        <w:rPr>
          <w:b/>
        </w:rPr>
        <w:t>E. 5.4.1</w:t>
      </w:r>
    </w:p>
    <w:p>
      <w:r>
        <w:t>Aus den vorgenannten Rechtsgrundlagen ergibt sich, dass in Art. 44 Abs. 3 EnV zwar nicht eigens geregelt ist, auf welche Weise die geltend gemachten Arealnetzkosten von Fr. 96'070.-- des Geschäftsjahres 2021/22 nachzuweisen sind. Indem der Verordnungsgeber die Arealnetzkosten ge- mäss Art. 44 Abs. 3 EnV jedoch ebenfalls zu den Elektrizitätskosten zählt,</w:t>
      </w:r>
    </w:p>
    <w:p>
      <w:r>
        <w:t>A-1581/2024 Seite 11 sind letztere Regelungen mitzuberücksichtigen. Die EnV sieht für die Elekt- rizitätskosten vor, dass der Nachweis im Gesuch (Art. 42 Abs. 2 Bst. c EnV) und auf der Grundlage von Rechnungen (Art. 44 Abs. 1 EnV) zu erfolgen hat. Im Übrigen finden die allgemeinen Bestimmungen des VwVG Anwen- dung. Die von der Beschwerdeführerin geltend gemachten Arealnetzkos- ten müssen im Sinne des Regelbeweismasses nachgewiesen werden. Dies ist allgemein dann der Fall, wenn nach objektiven Gesichtspunkten keine ernsthaften Zweifel am Bestand und am Umfang dieser Kosten im betreffenden Geschäftsjahr bestehen. Entgegen des grundsätzlichen Ein- wands der Beschwerdeführerin hat die Vorinstanz dabei Abschreibungen nicht generell von den Arealnetzkosten ausgeschlossen oder den Nach- weis von vornherein auf eigentliche Rechnungen eingeschränkt. So hat die Vorinstanz mit Schreiben vom 10. August 2023 insbesondere darauf hin- gewiesen, dass für die geltend gemachten Arealnetzkosten beispielsweise eine Zusammenstellung basierend auf Rechnungen oder Auszügen aus der Anlagenbuchhaltung eingereicht werden könne.</w:t>
      </w:r>
    </w:p>
    <w:p>
      <w:r>
        <w:rPr>
          <w:b/>
        </w:rPr>
        <w:t>E. 5.4.2</w:t>
      </w:r>
    </w:p>
    <w:p>
      <w:r>
        <w:t>Im Gesuch vom 29. November 2022 machte die Beschwerdeführerin zunächst Arealnetzkosten von Fr. 318'570.-- geltend. Des Weiteren gab die Beschwerdeführerin nachträglich am 20. Juli 2023 diverse Rechnungen zu Investitionen aus dem Jahr 2019 zu den Akten. Schliesslich reichte sie bei der Vorinstanz nachträglich am 25. August 2023 folgende Tabelle über Are- alnetzkosten von Fr. 96'070.-- ein: Bezeichnung Investitionen Abschreibun- gen (10 %) Unterhalt Gebäude und Einrich- tungen (3 %) Total S._______ Fr. 150'000.-- Fr. 15'000.-- Fr. 4'500.-- Fr. 19'500.-- T._______ Fr. 250'000.-- Fr. 25'000.-- Fr. 7'500.-- Fr. 32'500.-- Beschneiung Fr. 150'000.-- Fr. 15'000.-- Fr. 4'500.-- Fr. 19'500.-- Schneeräu- mungskosten</w:t>
      </w:r>
    </w:p>
    <w:p>
      <w:r>
        <w:t>Fr. 24'570.-- Total</w:t>
      </w:r>
    </w:p>
    <w:p>
      <w:r>
        <w:t>Fr. 96'070.--</w:t>
      </w:r>
    </w:p>
    <w:p>
      <w:r>
        <w:t>Gemäss der vorliegenden Aktenlage hat sich die Beschwerdeführerin da- rauf beschränkt, Investitionskosten der Anlagen "S._______", "T._______" und "Beschneiung" in der obigen Tabelle aufzuführen, ohne diese jedoch vollständig und nachvollziehbar zu belegen. Auch betreffen die in den Ak- ten befindlichen diversen Rechnungen aus dem Jahr 2019 nur die</w:t>
      </w:r>
    </w:p>
    <w:p>
      <w:r>
        <w:t>A-1581/2024 Seite 12 "T._______". Von der Beschwerdeführerin wurde es sodann versäumt, die Abschreibungen von 10 % zu belegen. Diese Positionen lassen sich daher in Bezug auf das hier relevante Geschäftsjahr 2021/22 nicht überprüfen. Erschwerend kommt hinzu, dass die Beschwerdeführerin unterschiedliche Angaben während des vorinstanzlichen Verfahrens machte. Im Gesuch vom 29. November 2022 gab sie zunächst Arealnetzkosten von Fr. 318'570.-- an, die sie in der Eingabe vom 25. August 2023 auf Fr. 96'070.-- reduzierte. Dabei legte sie beispielsweise für die gleiche An- lage im Gesuch eine Abschreibungsdauer von 32.5 Jahren und in der spä- teren Eingabe eine Abschreibungsdauer von 10 Jahren zugrunde. Laut der fachkundigen Vorinstanz ist bei einer Trafostation eine Abschreibungs- dauer von rund 25 Jahren üblich. Die eingereichten Akten genügen daher nicht, um die Arealnetzkosten nach Art. 44 Abs. 3 EnV rechtsgenüglich nachzuweisen. Was die Schneeräumungskosten von Fr. 24'570.-- betrifft, so erläutert die Beschwerdeführerin insbesondere in ihrem Gesuch, dass sich diese aus den Kosten für die Maschinenbetriebsstunden, manuelle Schneeräumung und Reisezeit zusammensetzen, dies bei sechs Anlagen und 18 Schnee- falltagen. Auch diese Angaben genügen als Nachweis nicht. So erscheint unklar, ob zusätzliche Schneeräumungskosten in dieser Höhe – nebst den pauschal geltend gemachten Unterhaltskosten von 3 % – für den Netzbe- trieb und den Netzunterhalt tatsächlich erforderlich sind. Die Beschwerde- führerin beruft sich zwar im Schriftenwechsel darauf, dass Trafostationen jederzeit zugänglich sein müssten. Damit ist aber namentlich noch nicht schlüssig dargelegt, dass auch ein Elektrizitätsversorgungsunternehmen zusätzliche Schneeräumungskosten in der genannten Höhe der Endver- braucherin oder dem Endverbraucher in Rechnung stellen würde. Die Schlussfolgerung der Vorinstanz erweist sich demnach als zutreffend, dass die Arealnetzkosten nicht hinreichend nachgewiesen sind.</w:t>
      </w:r>
    </w:p>
    <w:p>
      <w:r>
        <w:rPr>
          <w:b/>
        </w:rPr>
        <w:t>E. 5.4.3</w:t>
      </w:r>
    </w:p>
    <w:p>
      <w:r>
        <w:t>Abschliessend bleibt zu klären, welche Rechtsfolgen sich aus dem fehlenden Nachweis der Arealnetzkosten ergeben. Die Beschwerdeführerin hat ein Gesuch um Rückerstattung des Netzzu- schlags bei der Vorinstanz gestellt und durch ihr Begehren das Verfahren eingeleitet, womit ihr nach Art. 13 Abs. 1 Bst. a VwVG eine Mitwirkungs- pflicht zukommt. Bei den fraglichen Arealnetzkosten nach Art. 44 Abs. 3 EnV handelt es sich um Informationen, über die nur die Beschwerdeführe- rin verfügt. Die Vorinstanz hat nach Eingang des Gesuchs die</w:t>
      </w:r>
    </w:p>
    <w:p>
      <w:r>
        <w:t>A-1581/2024 Seite 13 Beschwerdeführerin in zwei Schreiben vom 23. Juni und 10. August 2023 aufgefordert, den fehlenden Nachweis für die Arealnetzkosten nachzu- reichen. Für den Säumnisfall hat sie ihr im letzten Schreiben angedroht, auf das Gesuch nicht einzutreten oder aufgrund der vorhandenen Akten zu entscheiden. Eine Verletzung der Aufklärungspflicht seitens der Vorinstanz ist damit auszuschliessen. Die Beschwerdeführerin ist in der Folge der Auf- forderung zur Mitwirkung nicht entsprechend nachgekommen, weshalb aufgrund der vorhandenen Akten zu entscheiden ist bzw. die Beschwerde- führerin die Folgen der Beweislosigkeit zu tragen hat. Die angefochtene Verfügung ist daher zu bestätigen, dass mangels eines Nachweises die geltend gemachten Arealnetzkosten von Fr. 96'070.-- im Rahmen der Rückerstattung des Netzzuschlags für das Geschäftsjahr 2021/22 nicht zu berücksichtigen sind.</w:t>
      </w:r>
    </w:p>
    <w:p>
      <w:r>
        <w:rPr>
          <w:b/>
        </w:rPr>
        <w:t>E. 6</w:t>
      </w:r>
    </w:p>
    <w:p>
      <w:r>
        <w:t>Die Beschwerde erweist sich somit als unbegründet, weshalb sie abzuwei- sen ist.</w:t>
      </w:r>
    </w:p>
    <w:p>
      <w:r>
        <w:rPr>
          <w:b/>
        </w:rPr>
        <w:t>E. 7.1</w:t>
      </w:r>
    </w:p>
    <w:p>
      <w:r>
        <w:t>Bei diesem Verfahrensausgang gilt die Beschwerdeführerin als unter- liegend. Sie hat deshalb die auf Fr. 3'000.-- festzusetzenden Verfahrens- kosten (vgl. Art. 1 ff. des Reglements vom 21. Februar 2008 über die Kos- ten und Entschädigungen vor dem Bundesverwaltungsgericht [VGKE, SR 173.320.2]) zu tragen (Art. 63 Abs. 1 VwVG).</w:t>
      </w:r>
    </w:p>
    <w:p>
      <w:r>
        <w:rPr>
          <w:b/>
        </w:rPr>
        <w:t>E. 7.2</w:t>
      </w:r>
    </w:p>
    <w:p>
      <w:r>
        <w:t>Die Vorinstanz hat als Bundesbehörde keinen Anspruch auf eine Par- teientschädigung (Art. 7 Abs. 3 VGKE). Gleiches gilt für die unterliegende Beschwerdeführerin (Art. 64 Abs. 1 VwVG; Art. 7 Abs. 1 VGKE).</w:t>
      </w:r>
    </w:p>
    <w:p>
      <w:r>
        <w:t>(Das Dispositiv befindet sich auf der nächsten Seite.)</w:t>
      </w:r>
    </w:p>
    <w:p>
      <w:r>
        <w:t>A-1581/2024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