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A-1580/2006 vom 16. Mai 2007</w:t>
      </w:r>
    </w:p>
    <w:p>
      <w:r>
        <w:t>Bundesverwaltungsgericht, 2007-05-16, DE</w:t>
      </w:r>
    </w:p>
    <w:p>
      <w:r>
        <w:rPr>
          <w:b/>
        </w:rPr>
        <w:t xml:space="preserve">Quelle: </w:t>
      </w:r>
      <w:r>
        <w:t>https://mcp.opencaselaw.ch/entscheid/bvger_A-1580_2006</w:t>
      </w:r>
    </w:p>
    <w:p>
      <w:r>
        <w:t>FR: TAF A-1580/2006 du 16 mai 2007</w:t>
      </w:r>
    </w:p>
    <w:p>
      <w:r>
        <w:t>IT: TAF A-1580/2006 del 16 maggio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des am 1. Januar 2007 bei der SRK hängigen Rechtsmittels und wendet das neue Verfahrensrecht an (Art. 53 Abs. 2 VGG).</w:t>
      </w:r>
    </w:p>
    <w:p>
      <w:r>
        <w:rPr>
          <w:b/>
        </w:rPr>
        <w:t>E. 1.2</w:t>
      </w:r>
    </w:p>
    <w:p>
      <w:r>
        <w:t>Die Beschwerde erfolgte seinerzeit fristgerecht an die ESTV, die die Beschwerde zuständigkeitshalber an die SRK weitergeleitet hat. Der Beschwerdeführer ist beschwert und zur Anfechtung befugt (vgl. Art. 48 VwVG). Der vom Beschwerdeführer einverlangte Kostenvorschuss von Fr. 1'000.-- ist fristgerecht bezahlt worden. Auf die Beschwerde ist deshalb einzutreten.</w:t>
      </w:r>
    </w:p>
    <w:p>
      <w:r>
        <w:rPr>
          <w:b/>
        </w:rPr>
        <w:t>E. 2.1</w:t>
      </w:r>
    </w:p>
    <w:p>
      <w:r>
        <w:t>Die Verordnung vom 22. Juni 1994 über die Mehrwertsteuer (MWSTV, AS 1994 1464) ist auf den 1. Januar 2001 durch das Bundesgesetz vom 2. September 1999 über die Mehrwertsteuer (Mehrwertsteuergesetz, MWSTG, SR 641.20) aufgehoben worden. Nach Art. 93 Abs. 1 MWSTG bleiben die aufgehobenen Bestimmungen der MWSTV weiterhin auf alle während deren Geltungsdauer eingetretenen Tatsachen und entstandenen Rechtsverhältnisse anwendbar. Vorliegend geht es um die Frage der subjektiven Steuerpflicht des Beschwerdeführers und um die Mehrwertsteuerschuld für die Zeit vom 1. Januar bis 31. Dezember 2000. Auf die Beschwerde sind deshalb die einschlägigen Bestimmungen der MWSTV anzuwenden.</w:t>
      </w:r>
    </w:p>
    <w:p>
      <w:r>
        <w:rPr>
          <w:b/>
        </w:rPr>
        <w:t>E. 2.2</w:t>
      </w:r>
    </w:p>
    <w:p>
      <w:r>
        <w:t>Gemäss Art. 17 Abs. 1 MWSTV ist mehrwertsteuerpflichtig, wer eine mit der Erzielung von Einnahmen verbundene gewerbliche oder berufliche Tätigkeit selbständig ausübt, sofern seine mehrwertsteuerrechtlichen Leistungen im Inland jährlich Fr. 75'000.-- übersteigen. Von der Steuerpflicht ausgenommen ist nach Art. 19 Abs. 1 Bst. a MWSTV ein Unternehmer mit einem Jahresumsatz nach Art. 17 Abs. 5 MWSTV bis zu Fr. 250'000.--, sofern die nach Abzug der Vorsteuer verbleibende Steuer regelmässig nicht mehr als Fr. 4'000.-- im Jahr betragen würde. Wichtige Kriterien für die Selbständigkeit sind beispielsweise, dass die steuerbare Tätigkeit in eigenem Namen, auf eigenes wirtschaftliches und unternehmerisches Risiko, in betriebswirtschaftlicher oder arbeitsorganisatorischer Unabhängigkeit von einem Arbeitgeber erbracht wird (Urteil des Bundesgerichts vom 27. Oktober 2000, veröffentlicht in Archiv für Schweizerisches Abgaberecht [ASA] 71 S. 653 f., E. 4a; Revue de Droit Administratif et de Droit Fiscal [RDAF] 2001 II S. 56; Entscheid der SRK vom 15. November 2002, veröffentlicht in Verwaltungspraxis der Bundesbehörden [VPB] 67.50, E. 2a mit Hinweisen; vgl. Alois Camenzind/Niklaus Honauer/Klaus A. Vallender, Handbuch zum Mehrwertsteuergesetz [MWSTG], Bern 2003, Rz. 1006 ff.; Stephan Kuhn/Peter Spinnler, Mehrwertsteuer, Muri/Bern 1994, S. 72). Angesichts des Wesens der Mehrwertsteuer als allgemeine Verbrauchsteuer ist der Selbständigkeitsbegriff eher weit auszulegen (Entscheide der SRK vom 15. November 2002, a.a.O., E. 2a und vom 23. März 1999, veröffentlicht in VPB 63.91, E. 3b; Daniel Riedo, Vom Wesen der Mehrwertsteuer als allgemeine Verbrauchsteuer und von den entsprechenden Wirkungen auf das schweizerische Recht, Bern 1999, S. 115, 175).</w:t>
      </w:r>
    </w:p>
    <w:p>
      <w:r>
        <w:rPr>
          <w:b/>
        </w:rPr>
        <w:t>E. 2.3</w:t>
      </w:r>
    </w:p>
    <w:p>
      <w:r>
        <w:t>Die Steuerpflicht beginnt nach Art. 21 Abs. 1 MWSTV nach Ablauf des Kalenderjahres, in dem der massgebende Umsatz erzielt worden ist. Diese vom Bundesrat getroffene Regelung ist verfassungsrechtlich nicht zu beanstanden (vgl. Entscheid der SRK vom 21. Juni 2004, veröffentlicht in VPB 68.156, E. 2a/aa mit Hinweisen).</w:t>
      </w:r>
    </w:p>
    <w:p>
      <w:r>
        <w:rPr>
          <w:b/>
        </w:rPr>
        <w:t>E. 2.4</w:t>
      </w:r>
    </w:p>
    <w:p>
      <w:r>
        <w:t>Nach Art. 4 Bst. b MWSTV unterliegen die im Inland gegen Entgelt erbrachten Dienstleistungen der Steuer. Als Dienstleistung gilt nach Art. 6 Abs. 1 MWSTV jede Leistung, die keine Lieferung eines Gegenstandes ist. Vermittlungsleistungen gehören ebenfalls zu den steuerbelasteten Dienstleistungen (Camenzind/Honauer/Vallender, a.a.O., Rz. 280).</w:t>
      </w:r>
    </w:p>
    <w:p>
      <w:r>
        <w:rPr>
          <w:b/>
        </w:rPr>
        <w:t>E. 3</w:t>
      </w:r>
    </w:p>
    <w:p>
      <w:r>
        <w:t>Der Beschwerdeführer hat nach eigenen Angaben mit seiner Einzelfirma selbständigerwerbend im Nebenberuf im Jahr 1999 mit Vermittlungen (Gagen) einen Umsatz von Fr. 117'046.-- und im Jahr 2000 einen solchen von Fr. 111'522.40 erzielt. Er macht aber geltend, der Umsatz von Fr. 117'046.-- sei erst im Kalenderjahr 2000 realisiert worden, so dass dieser erst ab 1. Januar 2001 zur Besteuerung käme. Ab 1. Januar 2001 sei aber das Entgelt für die Darbietung des Künstlers sowohl bei diesem wie auch beim Generalunternehmer von der Steuer ausgenommen.</w:t>
      </w:r>
    </w:p>
    <w:p>
      <w:r>
        <w:rPr>
          <w:b/>
        </w:rPr>
        <w:t>E. 3.1</w:t>
      </w:r>
    </w:p>
    <w:p>
      <w:r>
        <w:t>Dem ist entgegenzuhalten, dass der Umsatz gemäss Gewinn- und Verlustrechnung des Beschwerdeführers aus dem Jahr 1999 von Fr. 117'046.-- der ESTV lediglich - und zu Recht - dazu diente, den Beginn der subjektiven Steuerpflicht festzulegen. Korrekterweise hat die ESTV den Beginn der Steuerpflicht deshalb auf den 1. Januar 2000 festgesetzt, nachdem der Beschwerdeführer im Jahr 1999 den massgebenden Umsatz nach Art. 17 Abs. 1 MWSTV erreicht hatte (Art. 21 Abs. 1 MWSTV, oben E. 2.3). Ein Fall von Art. 19 Abs. 1 Bst. a MWSTV liegt ebenfalls nicht vor. An der Steuerpflicht des Beschwerdeführers ab dem 1. Januar 2000 ist deshalb festzuhalten.</w:t>
      </w:r>
    </w:p>
    <w:p>
      <w:r>
        <w:rPr>
          <w:b/>
        </w:rPr>
        <w:t>E. 3.2</w:t>
      </w:r>
    </w:p>
    <w:p>
      <w:r>
        <w:t>Nachdem der Beschwerdeführer in Verletzung des Selbstveranlagungsprinzips (statt vieler: Entscheid der SRK vom 25. August 1998, veröffentlicht in VPB 63.27, E. 3a; Urteil des Bundesverwaltungsgerichts A-1377/2006 vom 20. März 2007, E. 2.2 mit Hinweisen) in seiner Abrechnung für die fraglichen Steuerperioden (1. bis 4. Quartal 2000) in seiner Abrechnung für die Steuerperioden 1. bis 4. Quartal 2000 keinen Umsatz und keine Steuer deklariert hat, hat die ESTV für die Bemessung der Steuer für diesen Zeitraum gemäss Art. 48 MWSTV zu Recht eine Steuerschätzung vorgenommen und dabei auf die Angaben in der Gewinn- und Verlustrechnung für das Jahr 2000 abgestellt, in welcher der Beschwerdeführer für Vermittlungen (Gagen) einen Umsatz von Fr. 111'522.40 verbucht hat. Dieses Abstellen auf die Buchhaltung durch die ESTV ist nicht zu beanstanden und der sich aus der Buchhaltung des Beschwerdeführers ergebende Umsatz für das Jahr 2000 konnte als Steuerbemessungsgrundlage herangezogen werden (siehe auch Entscheid der SRK vom 1. April 2003, veröffentlicht in VPB 67.127, E. 4a/dd mit Hinweisen). Ferner hat die ESTV aufgrund der Summe der vom Beschwerdeführer verbuchten Aufwendungen den Vorsteuerabzug berechnet. Die Ermessenseinschätzung durch die ESTV aufgrund der Angaben des Beschwerdeführers in der Buchhaltung ist zu bestätigen. Gegen die Berechnung der Steuer erhebt der Beschwerdeführer im Übrigen keine begründeten Einwendungen.</w:t>
      </w:r>
    </w:p>
    <w:p>
      <w:r>
        <w:rPr>
          <w:b/>
        </w:rPr>
        <w:t>E. 3.3</w:t>
      </w:r>
    </w:p>
    <w:p>
      <w:r>
        <w:t>Weiter macht der Beschwerdeführer geltend, er habe von seinen Kunden nie eine Mehrwertsteuer gefordert und schliesst daraus, er habe keine solche abzuliefern. Dies ist von vornherein nicht stichhaltig. Das Mehrwertsteuerrecht untersteht zwar dem so genannten Überwälzbarkeitsprinzip (Camenzind/Honauer/Vallender, a.a.O., Rz. 75 ff.; siehe nunmehr auch Art. 1 Abs. 2 MWSTG). Wurde im Einzelfall die Steuer nicht überwälzt, bedeutet dieses Prinzip aber nicht, dass ein Umsatz deswegen nicht der Steuer unterstellt werden dürfte oder dass der Steuerpflichtige in diesem Fall von der Steuer befreit würde (zum Ganzen: Urteil des Bundesgerichts vom 3. August 2000, veröffentlicht in ASA 69 S. 894 f., E. 2b, 2c/aa; BGE 123 II 394 f. E. 8). Aufgrund des Selbstveranlagungsprinzips (siehe vorne in E. 3.2 zitierte Urteile) liegt die Verantwortung für die richtige und vollständige Versteuerung der Umsätze und die Ermittlung der abziehbaren Vorsteuern beim Steuerpflichtigen. Ein Versäumnis der Überwälzung hat demnach der Beschwerdeführer selbst zu verantworten (siehe hierzu auch Camenzind/Honauer/Vallender, a.a.O., Rz. 78).</w:t>
      </w:r>
    </w:p>
    <w:p>
      <w:r>
        <w:rPr>
          <w:b/>
        </w:rPr>
        <w:t>E. 3.4</w:t>
      </w:r>
    </w:p>
    <w:p>
      <w:r>
        <w:t>Schliesslich ist auch die Festsetzung des Verzugszinses nicht zu beanstanden, der nach Art. 38 Abs. 2 MWSTV bei verspäteter Zahlung ohne Mahnung geschuldet ist.</w:t>
      </w:r>
    </w:p>
    <w:p>
      <w:r>
        <w:rPr>
          <w:b/>
        </w:rPr>
        <w:t>E. 3.5</w:t>
      </w:r>
    </w:p>
    <w:p>
      <w:r>
        <w:t>Die Beschwerde ist demnach vollumfänglich abzuweisen.</w:t>
      </w:r>
    </w:p>
    <w:p>
      <w:r>
        <w:rPr>
          <w:b/>
        </w:rPr>
        <w:t>E. 4</w:t>
      </w:r>
    </w:p>
    <w:p>
      <w:r>
        <w:t>Bei der vollständigen Abweisung der Beschwerde hat der unterlegene Beschwerdeführer nach Art. 63 Abs. 1 VwVG die Verfahrenskosten zu übernehmen. Diese werden in Anwendung des Art. 4 des Reglements vom 11. Dezember 2006 über die Kosten und Entschädigungen vor dem Bundesverwaltungsgericht (VGKE, SR 173.320.2) auf Fr. 1'000.-- festgesetzt und mit dem Kostenvorschuss des Beschwerdeführers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