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A-1570/2020 vom 9. November 2022</w:t>
      </w:r>
    </w:p>
    <w:p>
      <w:r>
        <w:t>Bundesverwaltungsgericht, 2022-11-09, FR</w:t>
      </w:r>
    </w:p>
    <w:p>
      <w:r>
        <w:rPr>
          <w:b/>
        </w:rPr>
        <w:t xml:space="preserve">Quelle: </w:t>
      </w:r>
      <w:r>
        <w:t>https://mcp.opencaselaw.ch/entscheid/bvger_A-1570_2020</w:t>
      </w:r>
    </w:p>
    <w:p>
      <w:r>
        <w:t>FR: TAF A-1570/2020 du 9 novembre 2022</w:t>
      </w:r>
    </w:p>
    <w:p>
      <w:r>
        <w:t>IT: TAF A-1570/2020 del 9 novembre 2022</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(art. 33 let. d LTAF ; art. 19 al. 5 de la loi fédérale du 28 septembre 2012 sur l'assistance administrative internationale en matière fiscale [LAAF, RS 651.1]). Il est donc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(art. 1 al. 2 LAAF). La procédure est régie par la PA, pour autant que ni la LTAF ni la LAAF n'en disposent autrement (art. 37 LTAF et art. 5 al. 1 LAAF).</w:t>
      </w:r>
    </w:p>
    <w:p>
      <w:r>
        <w:rPr>
          <w:b/>
        </w:rPr>
        <w:t>E. 1.3</w:t>
      </w:r>
    </w:p>
    <w:p>
      <w:r>
        <w:t>Déposé en temps utile (art. 50 al. 1 PA) et en les formes requises (art. 52 PA), par les destinataires de la décision litigieuse, lesquels possèdent un intérêt digne de protection à son annulation ou à sa modification (art. 48 al. 1 PA), le recours est donc recevable sur ce plan et il peut être entré en matière sur ses mérites.</w:t>
      </w:r>
    </w:p>
    <w:p>
      <w:r>
        <w:rPr>
          <w:b/>
        </w:rPr>
        <w:t>E. 2.1</w:t>
      </w:r>
    </w:p>
    <w:p>
      <w:r>
        <w:t>Le TAF dispose d'un plein pouvoir de cognition (art. 49 PA). Il constate les faits et applique le droit d'office, sans être lié par les motifs invoqués à l'appui du recours (cf. art. 62 al. 4 PA), ni par l'argumentation juridique développée dans la décision entreprise (Moor/Poltier, Droit administratif, vol. II, 2011, p. 300 s.). Néanmoins, il se limite en principe aux griefs invoqués et n'examine les autres points que dans la mesure où les arguments des parties ou le dossier l'y incitent (parmi d'autres : ATF 135 I 91 consid. 2.1 ; ATAF 2014/24 consid. 2.2).</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w:t>
      </w:r>
    </w:p>
    <w:p>
      <w:r>
        <w:rPr>
          <w:b/>
        </w:rPr>
        <w:t>E. 3</w:t>
      </w:r>
    </w:p>
    <w:p>
      <w:r>
        <w:t>Le Tribunal, après avoir présenté les bases légales sur lesquelles reposent l'assistance administrative en matière fiscale avec la France et les principes qui la gouvernent (cf. infra consid. 4), examinera tout d'abord si les conditions de forme ont été respectées (cf. infra consid. 5.1) puis il se penchera sur les griefs des recourants (cf. infra consid. 5.2 à 5.6) et passera en revue les autres conditions de l'assistance (cf. infra consid. 5.7).</w:t>
      </w:r>
    </w:p>
    <w:p>
      <w:r>
        <w:rPr>
          <w:b/>
        </w:rPr>
        <w:t>E. 4.1.1</w:t>
      </w:r>
    </w:p>
    <w:p>
      <w:r>
        <w:t>L'autorité fiscale française a basé ses demandes sur l'art. 28 de la Convention du 9 septembre 1966 entre la Suisse et la France en vue d'éliminer les doubles impositions en matière d'impôts sur le revenu et sur la fortune et de prévenir la fraude et l'évasion fiscales (ci-après : CDI CH-FR, RS 0.672.934.91), lequel est largement calqué sur l'art. 26 du Modèle de convention fiscale de l'OCDE concernant le revenu et la fortune (ci-après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w:t>
      </w:r>
    </w:p>
    <w:p>
      <w:r>
        <w:rPr>
          <w:b/>
        </w:rPr>
        <w:t>E. 4.1.2.1</w:t>
      </w:r>
    </w:p>
    <w:p>
      <w:r>
        <w:t>Le principe de la bonne foi s'applique (aussi appelé principe de la confiance),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parmi d'autres :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w:t>
      </w:r>
    </w:p>
    <w:p>
      <w:r>
        <w:rPr>
          <w:b/>
        </w:rPr>
        <w:t>E. 4.1.2.2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parmi d'autres : ATF 142 II 218 consid. 3.1 ;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 arrêt du TF 2C_588/2018 du 13 juillet 2018 consid. 4.2).</w:t>
      </w:r>
    </w:p>
    <w:p>
      <w:r>
        <w:rPr>
          <w:b/>
        </w:rPr>
        <w:t>E. 4.2.1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parmi d'autres : ATF 142 II 161 consid. 2.1.1, 2.1.4 et 2.4, 141 II 436 consid. 4.4 ; arrêt du TF 2C_893/2015 du 16 février 2017 consid. 12.3 [non publié aux ATF 143 II 202, mais in : Revue de droit fiscal et de droit administratif {RDAF} 2017 II 336, 363]). La condition de la vraisemblable pertinence - clé de voûte de l'échange de renseignements (cf. parmi d'autres :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parmi d'autres :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parmi d'autres : ATF 145 II 112 consid. 2.2.1).</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rPr>
          <w:b/>
        </w:rPr>
        <w:t>E. 4.3.3</w:t>
      </w:r>
    </w:p>
    <w:p>
      <w:r>
        <w:t>Comme la procédure d'assistance ne tranche pas matériellement l'affaire, il appartient à chaque Etat d'interpréter sa propre législation et de contrôler la manière dont celle-ci est appliquée (cf. parmi d'autres : arrêt du TAF A-1742/2020 du 25 janvier 2022 consid. 5.5).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 A cet égard, l'existence d'un accord que la personne visée par la demande d'assistance administrative a conclu avec l'Etat requérant pour régler sa situation fiscale ne rend pas forcément la procédure d'assistance administrative dénuée de pertinence vraisemblable, notamment si une procédure contentieuse reste possible ou pour vérifier si les renseignements fournis par le contribuable lors de l'accord sont complets (ATF 144 II 206 consid. 4.5 et 4.6 ; arrêt du TF 2C_232/2020 du 19 janvier 2021 consid. 3.4). Autrement dit, les objections liées au bien-fondé de la procédure fiscale étrangère ou aux éventuels obstacles procéduraux qui, selon le droit de l'Etat requérant, s'opposeraient à l'utilisation des renseignements requis doivent être adressés aux autorités de cet Etat (cf. ATF 144 II 206 consid. 4.6, 142 II 161 consid. 2.2, 142 II 218 cons 3.6 ; arrêt du TF 2C_314/2022 du 28 avril 2022 consid. 1.3.1). Ce principe vaut notamment aussi pour la question de la prescription selon le droit de l'Etat requérant (cf. arrêts 2C_662/2021 et 2C_663/2021 du 18 mars 2022 consid. 5.4 ss, 2C_800/2020 du 7 octobre 2020 consid. 4 et 6.3 i.f.). Il n'en va autrement que lorsqu'il existe des raisons de penser que des principes élémentaires de procédure pourraient être violés dans la procédure étrangère ou qu'il existe d'autres vices graves (cf. arrêts du TF 2C_314/2022 du 28 avril 2022 consid. 1.3.1, 2C_936/2020 du 28 décembre 2021 consid. 5.3, 2C_241/2016 du 7 avril 2017 consid. 5.4 i.f.).</w:t>
      </w:r>
    </w:p>
    <w:p>
      <w:r>
        <w:rPr>
          <w:b/>
        </w:rPr>
        <w:t>E. 4.3.3.1</w:t>
      </w:r>
    </w:p>
    <w:p>
      <w:r>
        <w:t>Une demande d'assistance peut avoir pour but de clarifier la résidence fiscale d'une personne (cf. ATF 145 II 112 consid. 2.2.2,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suppose un examen détaillé de la situation et qui n'a pas à être abordée par la Suisse comme État requis au stade de l'assistance administrative (cf. ATF 142 II 161 consid. 2.2.1,142 II 218 consid. 3.6). La seule constellation dans laquelle il est admis que la Suisse vérifie le critère de rattachement illimité à l'impôt sur lequel l'Etat requérant se fonde est celle dans laquelle la personne visée est assujettie à l'impôt de manière illimitée en Suisse. Dans cette situation de double imposition potentielle, la Suisse peut vérifier que le critère de rattachement à l'impôt utilisé par l'Etat requérant correspond à l'un des critères de détermination de la résidence fiscale qui figurent dans la CDI qui lie la Suisse à l'Etat requérant (cf. arrêt du TF 2C_953/2020 du 24 novembre 2021 consid. 3.6).</w:t>
      </w:r>
    </w:p>
    <w:p>
      <w:r>
        <w:rPr>
          <w:b/>
        </w:rPr>
        <w:t>E. 4.3.3.2</w:t>
      </w:r>
    </w:p>
    <w:p>
      <w:r>
        <w:t>Le fait que le contribuable visé soit considéré comme un contribuable d'un autre Etat n'est pas propre à remettre en cause la bonne foi de l'Etat requérant ni la pertinence vraisemblable de la demande (cf. ATF 142 II 161 consid. 2.4, 142 II 218 consid. 3.6 et 3.7 ; arrêt du TF 2C_232/2020 du 19 janvier 2021 consid. 3.3). L'Etat requérant n'est par ailleurs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w:t>
      </w:r>
    </w:p>
    <w:p>
      <w:r>
        <w:rPr>
          <w:b/>
        </w:rPr>
        <w:t>E. 4.3.3.3</w:t>
      </w:r>
    </w:p>
    <w:p>
      <w:r>
        <w:t>De jurisprudence constante, les renseignements portant sur les comptes bancaires que la personne visée par la demande d'assistance administrative détient en Suisse peuvent contribuer à élucider son lieu de résidence fiscale ; ainsi, ces renseignements remplissent de ce fait la condition de la pertinence vraisemblable. Pour déterminer le lieu de séjour effectif d'une personne, il est en effet plausible que les relevés des transactions figurant sur les comptes bancaires en question contribuent à confirmer (ou à exclure) un tel séjour, car ils sont susceptibles de contenir des indices (lieu et objet des dépenses) de nature à localiser les intérêts vitaux d'une personne (ATF 142 II 16 consid. 4.6.2 ; arrêt du TF 2C_232/2020 du 19 janvier 2021 consid. 3.3).</w:t>
      </w:r>
    </w:p>
    <w:p>
      <w:r>
        <w:rPr>
          <w:b/>
        </w:rPr>
        <w:t>E. 4.3.3.4</w:t>
      </w:r>
    </w:p>
    <w:p>
      <w:r>
        <w:t>Si le conflit de compétences se concrétise, il appartiendra au contribuable touché par une double imposition de s'en plaindre devant les autorités concernées (voir art. 27 par. 1 CDI CH-FR ; ATF 142 II 161 consid. 2.2.2 ; cf. parmi d'autres : arrêt du TAF A-6179/2018 du 26 août 2020 consid. 4.3.3). Le cas échéant, la double imposition internationale sera évitée par le jeu des règles de détermination de la résidence fiscale internationale prévues dans la convention applicable entre les Etats concernés ou par le recours à la procédure amiable (cf. ATF 145 II 112 consid. 2.2.2, 142 II 218 consid. 3.7).</w:t>
      </w:r>
    </w:p>
    <w:p>
      <w:r>
        <w:rPr>
          <w:b/>
        </w:rPr>
        <w:t>E. 4.4</w:t>
      </w:r>
    </w:p>
    <w:p>
      <w:r>
        <w:t>La demande ne doit pas être déposée uniquement à des fins de recherche de preuves au hasard (interdiction de la pêche aux renseignements [« fishing expedition »] ; cf. ch. XI 2ème par. du Protocole additionnel CDI CH-FR ; ATF 144 II 206 consid. 4.2, 143 II 136 consid. 6). L'interdiction des « fishing expeditions » - comme la condition de l'exigence de la pertinence vraisemblable (cf. supra consid. 4.3) correspond au principe constitutionnel de proportionnalité (art. 5 al. 2 de la Constitution fédérale de la Confédération suisse du 18 avril 1999 [Cst., RS 101]), auquel doit se conformer chaque demande d'assistance administrative. Selon la jurisprudence, la notion de pêche aux renseignements présente à la fois un caractère procédural (une demande ne doit pas être formée à des fins exploratoires) et constitue aussi une limite matérielle à l'échange de renseignements, en ce sens que l'assistance administrative ne doit pas permettre à l'Etat requérant d'obtenir des renseignements qui n'auraient pas de lien suffisamment concret avec l'état de fait présenté dans la demande (cf. arrêt du TF 2C_1162/2016 du 4 octobre 2017 consid. 9.1.1 à 9.1.3). Cela dit, il n'est pas attendu de l'Etat requérant que chacune de ses questions conduise nécessairement à une recherche fructueuse correspondante (cf. parmi d'autres : arrêt du TAF A-2664/2020 du 26 janvier 2021 consid. 6.3). Si une demande contient toutes les informations requises par la Convention applicable, respectivement son Protocole, l'existence d'une pêche aux renseignements peut en principe être écartée (cf. arrêt du TF 2C_953/2020 du 24 novembre 2021 consid. 3.3 ; cf. supra consid. 4.2.2).</w:t>
      </w:r>
    </w:p>
    <w:p>
      <w:r>
        <w:rPr>
          <w:b/>
        </w:rPr>
        <w:t>E. 4.5</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parmi d'autres : arrêt du TAF A-3073/2020 du 14 décembre 2021 consid. 2.7.2).</w:t>
      </w:r>
    </w:p>
    <w:p>
      <w:r>
        <w:rPr>
          <w:b/>
        </w:rPr>
        <w:t>E. 4.6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28 par. 3 et 5 CDI CH-FR ; ATF 142 II 161 consid. 4.5.2).</w:t>
      </w:r>
    </w:p>
    <w:p>
      <w:r>
        <w:rPr>
          <w:b/>
        </w:rPr>
        <w:t>E. 4.7</w:t>
      </w:r>
    </w:p>
    <w:p>
      <w:r>
        <w:t>Le principe de spécialité veut que l'Etat requérant n'utilise les informations reçues de l'Etat requis qu'à l'égard des personnes et des agissements pour lesquels il les a demandées et pour lesquels elles lui ont été transmises (cf. art. 28 par. 2 CDI CH-FR ; cf. ATF 147 II 13 consid. 3.7). Ce principe est avant tout propre à l'entraide internationale en matière pénale. Dans les cas d'assistance administrative internationale en matière fiscale, on devrait plutôt parler de principe de confidentialité (cf. Andrea Opel, Trau, schau, wem - Zum Grundsatz von Treu und Glauben im internationalen Steueramtshilfeverkehr. Veranschaulicht anhand der Vertraulichkeitspflichten des Ersucherstaates, Archives de droit fiscal suisse [Archives] 86 [2017/2018] p. 277 ss ; parmi d'autres : arrêt du TAF A-768/2020 du 7 juillet 2020 consid. 3.4.1).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147 II 13 consid. 3.4).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ATF 147 II 13 consid. 3.5 ; arrêt du TF 2C_545/2019 du 13 juillet 2020 consid. 4.7).</w:t>
      </w:r>
    </w:p>
    <w:p>
      <w:r>
        <w:rPr>
          <w:b/>
        </w:rPr>
        <w:t>E. 5.1</w:t>
      </w:r>
    </w:p>
    <w:p>
      <w:r>
        <w:t>En l'espèce, pour ce qui est de la forme de la demande, le Tribunal observe qu'elle est conforme aux exigences du ch. XI par. 3 du Protocole additionnel CDI CH-FR (cf. supra consid. 4.2.1) dans la mesure où elle mentionne le nom de la personne concernée (ch. 4 de la demande), les détenteurs des informations (ch. 5 de la demande), les impôts concernés et la période visée (ch. 7 de la demande), le but de la demande (ch. 8 et 9 de la demande) ainsi qu'une description des renseignements demandés (ch. 10 de la demande). La demande est donc présumée remplir la condition de la pertinence vraisemblable et ne pas représenter une simple recherche exploratoire de preuves (cf. supra consid. 4.2.2 et 4.4).</w:t>
      </w:r>
    </w:p>
    <w:p>
      <w:r>
        <w:rPr>
          <w:b/>
        </w:rPr>
        <w:t>E. 5.2.1</w:t>
      </w:r>
    </w:p>
    <w:p>
      <w:r>
        <w:t>Les recourants prétendent dans un premier grief que l'autorité requérante ne serait pas de bonne foi au motif que le recourant 1 aurait déjà fait l'objet d'une première demande d'assistance en décembre 2017 et que les autorités fiscales françaises s'acharneraient sur lui sans fondement. A l'appui, ils se réfèrent au fait que l'autorité inférieure a requis des éclaircissements auprès de l'autorité requérante au sujet de la deuxième demande, objet du présent litige.</w:t>
      </w:r>
    </w:p>
    <w:p>
      <w:r>
        <w:rPr>
          <w:b/>
        </w:rPr>
        <w:t>E. 5.2.2</w:t>
      </w:r>
    </w:p>
    <w:p>
      <w:r>
        <w:t>Il convient tout d'abord de rappeler la chronologie des deux demandes d'assistance. La première, datée du (...) 2017, bien que concernant également le recourant 1 pour la même période fiscale 2014-2015, n'avait pas pour but de domicilier fiscalement celui-ci en France. L'Etat requérant cherchait essentiellement à établir le montant des revenus perçus par lui en France et à les imposer, relevant que celui-ci était propriétaire d'un bien immobilier en France, situé en Z._______. En conséquence, l'autorité fiscale française demandait si le recourant 1 était connu des autorités fiscales suisses et, cas échéant, la production de la copie de ses éventuelles déclarations de revenus et avis d'imposition pour les années visées ainsi que le montant de l'impôt payé par lui. Avant d'obtenir la réponse à cette demande, l'autorité fiscale française a déposé le 3 mai 2018 une deuxième demande de laquelle il ressort qu'elle procédait à l'examen de la domiciliation fiscale du recourant 1 et cherchait à connaître les avoirs et revenus non déclarés en France par celui-ci. Elle fondait ses soupçons non seulement sur la propriété - déjà indiquée dans la première requête - dont le recourant 1 dispose en Z._______ mais aussi sur les faits qu'il possède 40% de la société civile française immobilière (SCI) C._______ et qu'il exerce sa profession d'agent sportif de joueurs à travers la société suisse B._______ SA, dont il serait l'associé unique, et que cette activité serait exclusivement exercée auprès de joueurs de football évoluant en France. Par courrier de transmission du 24 août 2018, l'autorité inférieure a répondu à la première demande du (...) 2017 en indiquant que le recourant 1 était assujetti à l'impôt dans le Canton de Vaud de manière illimitée en tant que résidant fiscal vaudois pour l'ensemble de la période concernée. Aucun revenu de source française ne ressortait des déclarations d'impôt et des décisions de taxation le concernant, lesquelles n'étaient pas transmises. Le (...) 2018, l'autorité inférieure a demandé des éclaircissements à l'autorité requérante au sujet de sa deuxième demande, laquelle, après rappel, a répondu le (...) 2019 (cf. supra partie « Faits » let. B.e). Il s'ensuit que l'argumentation des recourants est sans aucune consistance dans la mesure où ils ne démontrent d'aucune manière en quoi, dans le contexte qui vient d'être rappelé, le fait de déposer une nouvelle demande - au demeurant à une date où l'issue de la première demande n'était pas encore connue de l'autorité requérante - serait constitutif d'une violation du principe de la bonne foi, laquelle, il faut le rappeler, est présumée et ne peut être réfutée par de simples suppositions (principe de la confiance, cf. supra consid. 4.1.2). De plus, compte tenu du fait que l'autorité inférieure a transmis la réponse à la première demande d'assistance le 24 août 2018, soit à une date ultérieure au dépôt de la deuxième demande, elle était légitimée à s'interroger sur la pertinence de cette nouvelle demande et à inviter l'autorité requérante à s'expliquer à cet égard ; la réponse de cette dernière a levé tous ses éventuels doutes.</w:t>
      </w:r>
    </w:p>
    <w:p>
      <w:r>
        <w:rPr>
          <w:b/>
        </w:rPr>
        <w:t>E. 5.3</w:t>
      </w:r>
    </w:p>
    <w:p>
      <w:r>
        <w:t>Dans un deuxième grief, les recourants soutiennent que la demande constituerait une pure pêche aux renseignements dès lors qu'elle ne repose sur aucun élément concret. Là encore, on se saurait suivre leur raisonnement. S'il est vrai que la première demande - qui avait reçu une réponse sommaire de l'autorité inférieure, laquelle n'avait au demeurant transmis aucun document - reposait sur un état de fait peu explicite, la deuxième fait très clairement état des éléments qui justifient les soupçons de l'autorité inférieure et expose les définitions légales topiques qui permettent de domicilier fiscalement une personne en France. On comprend dès lors aisément que l'autorité requérante cherche à savoir si le recourant 1 n'aurait pas la totalité de son centre d'intérêt économique en France, au vu de ses activités et de ses propriétés mobilière et immobilière dans ce pays.</w:t>
      </w:r>
    </w:p>
    <w:p>
      <w:r>
        <w:rPr>
          <w:b/>
        </w:rPr>
        <w:t>E. 5.4</w:t>
      </w:r>
    </w:p>
    <w:p>
      <w:r>
        <w:t>Les recourants se plaignent d'une violation du principe de subsidiarité au motif notamment que l'autorité requérante a mené des entretiens avec le recourant 1 dans le cadre de l'examen contradictoire de sa situation fiscale après avoir déposé la demande d'assistance, ce qui prouverait qu'elle n'avait pas épuisé les sources internes. Ce faisant, ils perdent de vue que l'autorité fiscale française a déclaré au chiffre 12 de sa demande avoir utilisé tous les moyens disponibles sur son propre territoire pour obtenir les renseignements, excepté ceux qui donneraient lieu à des difficultés disproportionnées. En vertu du principe de la confiance qui gouverne les rapports entre les parties à une CDI (cf. supra consid. 4.1.2.2), l'Etat requis - en l'espèce la Suisse, agissant par l'AFC - n'a pas à remettre en question cette déclaration. De plus, outre le fait que le principe de subsidiarité n'implique pas l'épuisement de l'intégralité des moyens envisageables (cf. supra consid. 4.5), ce principe protège principalement l'Etat requis dans la mesure où celui-ci ne doit pas avoir la charge de rechercher des renseignements qui auraient aisément pu être obtenus par l'Etat requérant en vertu de sa législation interne (cf. ATF 144 II 206 consid. 3.3.1). Les recourants ne peuvent donc en tirer aucun avantage dans la mesure où il reviendrait avant tout à l'Etat requis de se plaindre s'il estime que le principe de subsidiarité n'a pas été respecté.</w:t>
      </w:r>
    </w:p>
    <w:p>
      <w:r>
        <w:rPr>
          <w:b/>
        </w:rPr>
        <w:t>E. 5.5.1</w:t>
      </w:r>
    </w:p>
    <w:p>
      <w:r>
        <w:t>Les arguments selon lesquels la demande serait dénuée de pertinence vraisemblable dès lors que l'année 2014 serait prescrite et que l'autorité requérante ne peut formuler aucune prétention à l'égard du recourant 1 pour l'année 2015 car celui-ci est soumis à l'impôt illimité en Suisse ne sont d'aucun secours aux recourants.</w:t>
      </w:r>
    </w:p>
    <w:p>
      <w:r>
        <w:rPr>
          <w:b/>
        </w:rPr>
        <w:t>E. 5.5.2</w:t>
      </w:r>
    </w:p>
    <w:p>
      <w:r>
        <w:t>On rappellera que la procédure d'assistance est un acte de collaboration entre Etats qui permet de transmettre des renseignements à l'un d'entre eux afin qu'il puisse appliquer sa propre procédure fiscale et imposer correctement un contribuable (cf. ATAF 2020 III/1 consid. 3.1.2.2). Elle ne tranche pas matériellement l'affaire. Il appartient à chaque Etat d'interpréter ensuite sa législation et de contrôler la manière dont celle-ci est appliquée (cf. supra consid. 4.3.3). Dans ce contexte, la Suisse comme Etat requis n'a pas à examiner la portée d'un acte de droit interne français, pas plus qu'elle n'a à vérifier si les critères de rattachement auxquels se réfère l'autorité requérante pour prétendre à l'assujettissement de la personne concernée sont effectivement réalisés. Elle doit se limiter au constat que ceux-ci sont prévus par la CDI qui les lie (cf. supra consid. 4.3.3.1), ce qui est le cas de l'espèce. En effet, l'autorité requérante se prévaut de l'art. 4B du code général des impôts français pour étayer sa demande, faisant valoir en substance que malgré le domicile du recourant 1 en Suisse, celui-ci pourrait être considéré comme fiscalement domicilié en France aux termes de cette disposition, du moment que, bien que salarié par une entreprise suisse, la totalité de son activité est déployée en France. En conséquence, le recourant 1 est soupçonné d'être un résident français au sens de l'art. 4 al. 1 CDI CH-FR. Si la procédure menée en France aboutit à un conflit de résidence, il y aura lieu de résoudre le cas par l'application de l'art. 4 al. 2 CDI CH-FR. Cela étant, cette étape n'est pas l'objet de la présente procédure et elle ne saurait être effectuée en quelque sorte à titre préjudiciel par l'Etat requis afin d'éviter à la personne concernée une procédure qu'elle devra mener devant l'autorité fiscale française qui élève des prétentions à son égard.</w:t>
      </w:r>
    </w:p>
    <w:p>
      <w:r>
        <w:rPr>
          <w:b/>
        </w:rPr>
        <w:t>E. 5.5.3</w:t>
      </w:r>
    </w:p>
    <w:p>
      <w:r>
        <w:t>Les recourants doivent donc être déboutés sur ce point comme sur celui de la prescription qui n'a pas à être examinée par l'Etat requis (cf. supra consid. 4.3.3). En effet, si l'AFC ou le Tribunal de céans examinait ou clarifiait cette question, il préjugerait de la procédure fiscale dans l'Etat requérant, ce qui serait incompatible avec le but de la procédure d'assistance administrative. Partant, il n'appartient pas à la Cour de céans de se déterminer sur une éventuelle prescription des impôts concernés par la demande litigieuse. Les recourants pourront, le cas échéant, faire valoir leurs moyens procéduraux devant les autorités compétentes françaises. A cela s'ajoute que les recourants ne prétendent pas qu'il ne leur sera plus possible de soulever l'exception de prescription devant les autorités compétentes françaises. Il n'apparaît pas non plus, et par ailleurs les recourants ne l'allèguent pas, que des principes élémentaires de procédure pourraient être violés dans la procédure étrangère en relation avec l'exception de prescription ou qu'il pourrait exister d'autres vices graves.</w:t>
      </w:r>
    </w:p>
    <w:p>
      <w:r>
        <w:rPr>
          <w:b/>
        </w:rPr>
        <w:t>E. 5.5.4</w:t>
      </w:r>
    </w:p>
    <w:p>
      <w:r>
        <w:t>Dans le contexte de l'exigence de la pertinence vraisemblable, on pourrait tout au plus se demander si les informations que l'autorité inférieure envisage de transmettre concernant le régime fiscal, le taux d'imposition et le montant de l'impôt payé par la recourante 2 sont de nature à contribuer à éclairer la situation fiscale du contribuable visé par la demande, soit le recourant 1. Cela étant dit, ces renseignements - demandés par l'autorité requérante - sont en lien avec l'enquête et on ne peut exclure qu'ils soient aptes à faire avancer celle-ci. En effet, l'on comprend que l'autorité fiscale française cherche entre autres à taxer chez le prestataire réel en France, en l'espèce le recourant 1, agent sportif, les sommes perçues par la société interposée, soit la recourante 2, au titre de fournisseuse de services liés à la gestion des intérêts financiers et commerciaux des sportifs. En fait, il ressort des explications qu'elle a données suite à la demande de l'AFC, qu'elle a déjà notifié une rectification allant dans ce sens au recourant 1 mais qu'elle souhaite vérifier si les montants sont corrects et s'ils ont déjà été imposés en Suisse. Or, une demande d'assistance peut aussi servir à confirmer ou compléter des éléments déjà en main de l'autorité requérante. Par conséquent, et au vu de ce qui précède, il y a lieu de considérer que les informations que l'autorité inférieure entend livrer à l'autorité requérante au sujet des recourants sont vraisemblablement pertinentes.</w:t>
      </w:r>
    </w:p>
    <w:p>
      <w:r>
        <w:rPr>
          <w:b/>
        </w:rPr>
        <w:t>E. 5.6</w:t>
      </w:r>
    </w:p>
    <w:p>
      <w:r>
        <w:t>Quant au principe de proportionnalité dont les recourants invoquent la violation dans un grief indépendant, on ne peut que leur rappeler que ce principe est concrétisé en matière d'assistance par l'interdiction de la pêche aux renseignements et par l'exigence de la pertinence vraisemblable (cf. supra consid. 4.4). Dès lors que ces deux conditions sont satisfaites en l'espèce, il faut considérer que la transmission des renseignements demandés respecte le principe de la proportionnalité.</w:t>
      </w:r>
    </w:p>
    <w:p>
      <w:r>
        <w:rPr>
          <w:b/>
        </w:rPr>
        <w:t>E. 5.7</w:t>
      </w:r>
    </w:p>
    <w:p>
      <w:r>
        <w:t>Pour le surplus, le Tribunal ne voit pas que le droit suisse ou le droit interne français s'opposerait - pour d'autres motifs que ceux examinés dans les considérants précédents - à la transmission à l'étranger des documents litigieux (cf. supra consid. 4.6) S'agissant du principe de spécialité (propre à l'assistance), le Tribunal relève qu'au ch. 4 du dispositif de sa décision du 9 octobre 2019, l'autorité inférieure a spécifié que l'autorité fiscale française était avisée que les informations transmises étaient soumises dans l'Etat requérant aux restrictions d'utilisation et obligations de confidentialité prévues par la Convention à l'art. 28 par. 2 CDI CH-FR. Compte tenu de la jurisprudence du Tribunal fédéral rendue ultérieurement à cette décision (cf. supra consid. 4.7), l'AFC devra préciser que les informations transmises dans le cadre de l'assistance administrative ne peuvent être utilisées que dans le cadre d'une procédure relative au recourant 1, seule personne nommément désignée dans les requêtes de l'autorité fiscale française, à l'exclusion de quiconque d'autre.</w:t>
      </w:r>
    </w:p>
    <w:p>
      <w:r>
        <w:rPr>
          <w:b/>
        </w:rPr>
        <w:t>E. 6</w:t>
      </w:r>
    </w:p>
    <w:p>
      <w:r>
        <w:t>Au vu de ce qui précède, le Tribunal constate que la décision litigieuse satisfait aux exigences de l'assistance administrative en matière fiscale. En conséquence, le recours est rejeté.</w:t>
      </w:r>
    </w:p>
    <w:p>
      <w:r>
        <w:rPr>
          <w:b/>
        </w:rPr>
        <w:t>E. 7.1</w:t>
      </w:r>
    </w:p>
    <w:p>
      <w:r>
        <w:t>Les recourants,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a contrario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