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A-1562/2018 vom 3. August 2020</w:t>
      </w:r>
    </w:p>
    <w:p>
      <w:r>
        <w:t>Bundesverwaltungsgericht, 2020-08-03, DE</w:t>
      </w:r>
    </w:p>
    <w:p>
      <w:r>
        <w:rPr>
          <w:b/>
        </w:rPr>
        <w:t xml:space="preserve">Quelle: </w:t>
      </w:r>
      <w:r>
        <w:t>https://mcp.opencaselaw.ch/entscheid/bvger_A-1562_2018</w:t>
      </w:r>
    </w:p>
    <w:p>
      <w:r>
        <w:t>FR: TAF A-1562/2018 du 3 août 2020</w:t>
      </w:r>
    </w:p>
    <w:p>
      <w:r>
        <w:t>IT: TAF A-1562/2018 del 3 agosto 2020</w:t>
      </w:r>
    </w:p>
    <w:p>
      <w:pPr>
        <w:pStyle w:val="Heading2"/>
      </w:pPr>
      <w:r>
        <w:t>Regeste</w:t>
      </w:r>
    </w:p>
    <w:p>
      <w:r>
        <w:t>Amtshilfe</w:t>
      </w:r>
    </w:p>
    <w:p>
      <w:pPr>
        <w:pStyle w:val="Heading2"/>
      </w:pPr>
      <w:r>
        <w:t>Erwägungen</w:t>
      </w:r>
    </w:p>
    <w:p>
      <w:r>
        <w:rPr>
          <w:b/>
        </w:rPr>
        <w:t>E. 1.1</w:t>
      </w:r>
    </w:p>
    <w:p>
      <w:r>
        <w:t>Dem vorliegenden Verfahren liegt ein Amtshilfeersuchen der französischen DGFP gestützt auf Art. 28 des DBA CH-FR zugrunde. Die Durchführung dieser Abkommensbestimmung richtet sich - unter Vorbehalt abweichender Regelungen im DBA CH-FR - nach dem Bundesgesetz vom 28. September 2012 über die internationale Amtshilfe in Steuersachen (StAhiG, SR 651.1; vgl. Art. 1 StAhiG).</w:t>
      </w:r>
    </w:p>
    <w:p>
      <w:r>
        <w:rPr>
          <w:b/>
        </w:rPr>
        <w:t>E. 1.2</w:t>
      </w:r>
    </w:p>
    <w:p>
      <w:r>
        <w:t>Das Bundesverwaltungsgericht ist zur Beurteilung von Beschwerden gegen Schlussverfügungen der ESTV betreffend die internationale Amtshilfe in Steuersachen zuständig (vgl. Art. 19 Abs. 5 StAhiG i.V.m. Art. 31 ff. VGG). Das Verfahren vor diesem Gericht richtet sich nach dem VwVG, soweit das VGG nichts anderes bestimmt (Art. 37 VGG). Der Beschwerdeführer hat am vorinstanzlichen Verfahren teilgenommen und ist als Adressat der angefochtenen Schlussverfügung und vom Amtshilfeersuchen betroffene Person zur Beschwerdeführung legitimiert (Art. 19 Abs. 2 StAhiG). Auf die frist- und formgerecht (vgl. Art. 50 Abs. 1 und Art. 52 Abs. 1 VwVG) eingereichte Beschwerde ist einzutreten.</w:t>
      </w:r>
    </w:p>
    <w:p>
      <w:r>
        <w:rPr>
          <w:b/>
        </w:rPr>
        <w:t>E. 1.3</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Bst. a bis c VwVG).</w:t>
      </w:r>
    </w:p>
    <w:p>
      <w:r>
        <w:rPr>
          <w:b/>
        </w:rPr>
        <w:t>E. 2.1</w:t>
      </w:r>
    </w:p>
    <w:p>
      <w:r>
        <w:t>Nach Art. 28 DBA CH-FR (in der hier anwendbaren Fassung des Zusatzabkommens vom 27. August 2009 [AS 2010 5683; nachfolgend: Zusatzabkommen 2009])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(Art. 28 Abs. 1 Satz 1 DBA CH-FR). Der Informationsaustausch ist durch Art. 1 DBA CH-FR (persönlicher Anwendungsbereich) und Art. 2 DBA CH-FR (sachlicher Anwendungsbereich) nicht eingeschränkt (Art. 28 Abs. 1 Satz 2 DBA CH-FR). Art. 28 Abs. 2 DBA CH-FR besagt, dass alle Informationen, die ein Vertragsstaat nach Abs. 1 erhalten hat, ebenso geheim zu halten sind wie die aufgrund des innerstaatlichen Rechts dieses Staates beschafften Informationen. Sie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 Es handelt sich bei dieser Regelung um das sog. Spezialitätsprinzip.</w:t>
      </w:r>
    </w:p>
    <w:p>
      <w:r>
        <w:rPr>
          <w:b/>
        </w:rPr>
        <w:t>E. 2.2</w:t>
      </w:r>
    </w:p>
    <w:p>
      <w:r>
        <w:t>Vorliegend ist weiter das Zusatzprotokoll DBA CH-FR, welches integrierender Bestandteil des DBA CH-FR bildet, relevant. Vor dem Hintergrund der internationalen Bestrebungen, Hindernisse beim internationalen Informationsaustausch abzubauen, erfuhr diese Bestimmung mit der Vereinbarung 2014 substanzielle Änderungen. Die Vereinbarung 2014 wurde zwischen dem Bundesrat, der gestützt auf einen entsprechenden Bundesbeschluss vom 23. Dezember 2011 (AS 2016 1193) handelte, und der Regierung der französischen Republik am 25. Juni 2014 abgeschlossen und trat am 30. März 2016 durch gegenseitigen Notenaustausch in Kraft. Das Bundesgericht hat die Wirksamkeit der Änderung des Zusatzprotokolls DBA CH-FR durch die Vereinbarung 2014 bestätigt ([zur Publikation vorgesehenes] Urteil des BGer 2C_653/2018 vom 26. Juli 2018 E. 5.2.4).</w:t>
      </w:r>
    </w:p>
    <w:p>
      <w:r>
        <w:rPr>
          <w:b/>
        </w:rPr>
        <w:t>E. 2.3</w:t>
      </w:r>
    </w:p>
    <w:p>
      <w:r>
        <w:t>Mit der Vereinbarung 2014 wurde namentlich auch Ziff. XI 3. Absatz Bst. a des Zusatzprotokolls DBA CH-FR geändert. Diese Bestimmung verlangte bis dahin, dass ein Amtshilfeersuchen (mindestens) den Namen und die Adresse der in eine Prüfung oder Untersuchung einbezogenen Person zu nennen hatte. Art. 1 Abs. 1 der Vereinbarung 2014 ergänzte die Bestimmung dahingehend, dass neu die Identität der in eine Prüfung oder Untersuchung einbezogenen Person auch mittels weiterer Informationen, welche ihre Identifikation ermöglichen, angegeben werden kann. In den Übergangsbestimmungen sieht die Vereinbarung 2014 ihre grundsätzliche Anwendung auf Informationsbegehren betreffend Kalender- oder Geschäftsjahre, die ab dem 1. Januar 2010 beginnen, vor (Art. 2 Abs. 2 Vereinbarung 2014). Im Sinne einer Ausnahme findet Art. 1 Abs. 1 der Vereinbarung 2014 Anwendung auf Informationsbegehren über Sachverhalte, welche Zeitperioden ab dem 1. Februar 2013 betreffen (Art. 2 Abs. 3 Vereinbarung 2014). Das Bundesgericht hat entschieden, dass Art. 2 Abs. 3 der Vereinbarung 2014 die Anwendung von Ziff. XI 3. Abs. Bst. a Zusatzprotokoll DBA CH-FR nur für Gruppenersuchen auf Informationen betreffend Zeiträume ab dem 1. Februar 2013 beschränkt. Demgegenüber können Einzelersuchen, welche die Personen nicht namentlich identifizieren, für Informationen betreffend Zeiträume ab dem 1. Januar 2010 gestellt werden (ausführlich: Urteil des BGer 2C_653/2018 E. 5.3 ff., E. 5.6).</w:t>
      </w:r>
    </w:p>
    <w:p>
      <w:r>
        <w:rPr>
          <w:b/>
        </w:rPr>
        <w:t>E. 2.4</w:t>
      </w:r>
    </w:p>
    <w:p>
      <w:r>
        <w:t>Der Verweis auf «voraussichtlich erhebliche» Informationen soll «einen möglichst breiten Informationsaustausch in Steuersachen gewährleisten, ohne dass die Vertragsstaaten &amp;lt;fishing expeditions&amp;gt; durchführen oder Informationen verlangen können, deren Erheblichkeit für die Aufklärung der Steuerangelegenheiten bestimmter Steuerpflichtiger wenig wahrscheinlich ist» (Ziff. XI Abs. 2 Zusatzprotokoll DBA CH-FR; vgl. auch BGE 143 II 185 E. 3.3.1, 142 II 161 E. 2.1.1).</w:t>
      </w:r>
    </w:p>
    <w:p>
      <w:r>
        <w:rPr>
          <w:b/>
        </w:rPr>
        <w:t>E. 2.4.1</w:t>
      </w:r>
    </w:p>
    <w:p>
      <w:r>
        <w:t>Es handelt sich dabei um eine Anlehnung an das OECD-Manual bzw. den OECD-Kommentar zu Art. 26 des OECD-MA, wonach das Kriterium der voraussichtlichen Erheblichkeit («pertinence vraisemblable», «foreseeable relevance») der Balance zwischen dem angestrebten möglichst weitgehenden Austausch von Informationen und einer unerlaubten «fishing expedition» dient (vgl. BGE 142 II 161 E. 2.1.1; Urteil des BVGer A-6037/2017 vom 8. Januar 2019 E. 2.4.1; vgl. ferner Stefan Oesterhelt, Amtshilfe im internationalen Steuerrecht der Schweiz, publiziert in: Jusletter vom 12. Oktober 2009, Rz. 89). Gemäss der OECD liegt eine «fishing expedition» vor, «lorsqu'elle [la demande] sollicite des renseignements dont il est peu probable qu'ils aient un lien avec une enquête ou un contrôle en cours», bzw. sie umschreibt diese als «speculative requests that have no apparent nexus to an open inquiry or investigation» (OECD-Kommentar zu Art. 26 OECD-MA Ziff. 5; Wortlaut gemäss der Fassung von 2014, wobei dieser inhaltlich dem Update zu Art. 26 vom 17. Juli 2012 entspricht).</w:t>
      </w:r>
    </w:p>
    <w:p>
      <w:r>
        <w:rPr>
          <w:b/>
        </w:rPr>
        <w:t>E. 2.4.2</w:t>
      </w:r>
    </w:p>
    <w:p>
      <w:r>
        <w:t>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18. April 1999 [BV, SR 101]) zwingend zu berücksichtigen ist (statt vieler: Urteil des BVGer A-6037/2017 E. 2.4.2).</w:t>
      </w:r>
    </w:p>
    <w:p>
      <w:r>
        <w:rPr>
          <w:b/>
        </w:rPr>
        <w:t>E. 2.5</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144 II 206 E. 4.4, 142 II 218 E. 3.3). Auf diesem Vertrauen gründet letztlich das ganze Amtshilfeverfahren. Dementsprechend ist die ESTV an die Darstellung des Sachverhalts im Ersuchen insoweit gebunden, als diese nicht wegen offensichtlicher Fehler, Lücken oder Widersprüche sofort entkräftet werden kann (vgl. BGE 142 II 218 E. 3.1, 139 II 451 E. 2.2.1, 139 II 404 E. 9.5; statt vieler: Urteil des BVGer A-3773/2018 vom 8. Februar 2019 E. 2.6). Gleiches gilt für die vom ersuchenden Staat abgegebenen Erklärungen. Werden diese sofort entkräftet, kann der ersuchte Staat ihnen nicht mehr vertrauen (Urteile des BVGer A-2725/2019 vom 25. Februar 2020 E. 2.2, A-3716/2015 vom 16. Februar 2016 E. 3.5). Das Vertrauensprinzip steht einer Nachfrage beim ersuchenden Staat nach weiteren Erklärungen nicht entgegen, sofern erhebliche Zweifel an dessen Darstellung bestehen (BGE 144 II 206 E. 3.3.2 und 4.4; statt vieler: Urteil des BVGer A-1948/2019 vom 7. November 2019 E. 2.2).</w:t>
      </w:r>
    </w:p>
    <w:p>
      <w:r>
        <w:rPr>
          <w:b/>
        </w:rPr>
        <w:t>E. 2.6</w:t>
      </w:r>
    </w:p>
    <w:p>
      <w:r>
        <w:t>Gemäss Art. 7 Bst. c StAhiG ist auf ein Ersuchen nicht einzutreten, wenn es den Grundsatz von Treu und Glauben verletzt, «insbesondere wenn es auf Informationen beruht, die durch nach schweizerischem Recht strafbare Handlungen erlangt worden sind». 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 Bankdaten für ein Amtshilfeersuchen verwendet werden, und er dennoch ein Ersuchen stellt, das direkt oder indirekt kausal mit solchen geheimen Daten zusammenhängt. Soweit in einer solchen Konstellation der zweite Teil von Art. 7 Bst. c StAhiG, der sich auf tatsächlich in der Schweiz strafbare Handlungen bezieht (vgl. BGE 143 II 202 E. 8.5.6), anwendbar ist, hat dies zur Folge, dass die Schweiz nicht auf ein entsprechendes Amtshilfeersuchen eintreten darf (vgl. zum Ganzen BGE 143 II 224 E. 6.2; [den vorliegenden Fall betreffendes, aufgehobenes] Urteil A-1488/2018 vom 30. Juli 2018 E. 2.10.2 mit Hinweisen; ferner: Urteil des BVGer A-2292/2019 vom 6 November 2019 E. 2.2.1). Allerdings bedarf es für die Annahme eines treuwidrigen Verhaltens nicht in jedem Fall der Missachtung einer vorherigen ausdrücklichen Zusicherung. Entsprechend hat das Bundesgericht in einem konkreten Fall den Kauf illegal erworbener Daten und ein anschliessend darauf abgestütztes Amtshilfeersuchen auch ohne vorgängige Zusicherung des ersuchenden Staates, ein solches Verhalten zu unterlassen, als einen Verstoss gegen Treu und Glauben qualifiziert (Urteil des BGer 2C_648/2017 vom 17. Juli 2018 E. 2.3.4). Die Frage, ob ein Staat den Grundsatz von Treu und Glauben bei Konstellationen nach Art. 7 Bst. c StAhiG verletzt hat, ist nach den Umständen des Einzelfalls zu beurteilen (BGE 143 II 224 E. 6.4; Urteile des BGer 2C_819/2017 vom 2. August 2018 E. 2.2.2, 2C_648/2017 vom 17. Juli 2018 E. 2.3).</w:t>
      </w:r>
    </w:p>
    <w:p>
      <w:r>
        <w:rPr>
          <w:b/>
        </w:rPr>
        <w:t>E. 3</w:t>
      </w:r>
    </w:p>
    <w:p>
      <w:r>
        <w:t>Das hier streitgegenständliche Amtshilfeersuchen Frankreichs vom 11. Mai 2016 bildete - wie erwähnt (Sachverhalt Bst. N, O, P) - bereits Gegenstand eines Pilotverfahrens. Dieses fand mit dem Urteil des Bundesgerichts 2C_653/2018 vom 26. Juli 2019 seinen Abschluss. Das Bundesgericht entschied, dass gestützt auf dieses Ersuchen Amtshilfe zu leisten sei. Aufgrund dieser höchstrichterlichen Klärung der Frage der Zulässigkeit des Amtshilfeersuchens und deren präjudizieller Bedeutung für das vorliegende Verfahren bleibt für das Bundesverwaltungsgericht grundsätzlich kein Raum, die Amtshilfe in Abweichung zu den höchstrichterlichen Erwägungen zu verweigern. Die nachfolgenden Ausführungen (E. 3.1 ff.), welche die Frage der Zulässigkeit des vorliegenden Amtshilfeersuchens beschlagen, beschränken sich daher hauptsächlich auf eine kurze Zusammenfassung der relevanten, das Bundesverwaltungsgericht materiell bindenden, höchstrichterlichen Schlussfolgerungen. In E. 4 wird auf das Argument des Beschwerdeführers eingegangen, wonach er im relevanten Zeitraum keinen steuerrechtlichen Wohnsitz in Frankreich gehabt habe.</w:t>
      </w:r>
    </w:p>
    <w:p>
      <w:r>
        <w:rPr>
          <w:b/>
        </w:rPr>
        <w:t>E. 3.1</w:t>
      </w:r>
    </w:p>
    <w:p>
      <w:r>
        <w:t>Der Beschwerdeführer verneint das Vorliegen einer gesetzlichen Grundlage im Steueramtshilfegesetz (StAhiG) für das vorliegende Amtshilfeersuchen, welches eine Vielzahl nicht namentlich identifizierter Personen betrifft und ihrer Ansicht nach weder die Charakteristika eines Einzel- noch eines Gruppenersuchens erfülle. Das Ersuchen nennt zwar die Namen der betroffenen Personen nicht. Vielmehr werden diese über Kontonummern sowie «Personennummern», die ihnen von der Bank zugeteilt wurden, identifiziert. Das Bundesgericht hat das vorliegende Ersuchen als eine nach innerstaatlichem Recht zulässige Sammlung von Einzelersuchen qualifiziert und als Listenersuchen bezeichnet. Eine Qualifikation als Gruppenersuchen im Sinn von Art. 3 lit. c StAhiG hat es ausdrücklich verworfen (Urteil des BGer 2C_653/2018 E. 4). Weil hier demnach von einem - nach schweizerischem Recht grundsätzlich zulässigen - Einzelersuchen auszugehen ist, verfängt die Argumentation, wonach es an einer gesetzlichen Grundlage fehle, nicht.</w:t>
      </w:r>
    </w:p>
    <w:p>
      <w:r>
        <w:rPr>
          <w:b/>
        </w:rPr>
        <w:t>E. 3.2</w:t>
      </w:r>
    </w:p>
    <w:p>
      <w:r>
        <w:t>Weiter macht der Beschwerdeführer geltend, das vorliegende Amtshilfeersuchen, das Namen und Adressen der vom Ersuchen betroffenen Personen nicht nenne, sei unzulässig, weil Ziff. XI 3. Absatz Bst. a des Zusatzprotokolls DBA CH-FR durch die Vereinbarung 2014 infolge einer Kompetenzüberschreitung des Bundesrats bzw. der Bundesverwaltung nicht rechtsgültig geändert worden sei. Die Wirksamkeit der Änderung des Zusatzprotokolls DBA CH-FR durch die Vereinbarung 2014 war vor Bundesgericht nicht mehr bestritten, zu Recht wie das Bundesgericht mit Verweis auf die Rechtsprechung zu vergleichbaren abkommensrechtlichen Konstellationen mit anderen Ländern befand (Urteil 2C_653/2018 E. 5.2.4 mit Hinweisen; ausführlich dazu bereits: [aufgehobenes] Urteil des BVGer 1488/2018 E. 2.4 und 3.2.5 ff.). Es ist damit auch im vorliegenden Fall von der Rechtsgültigkeit der Änderung von Ziff. XI 3. Absatz Bst. a des Zusatzprotokolls DBA CH-FR durch die Vereinbarung 2014 auszugehen (vgl. E. 2.2). Demnach kann die ersuchende Behörde die Identität der in eine Prüfung oder Untersuchung einbezogenen Person mittels Angabe des Namens der betreffenden Person oder weiterer Informationen, welche ihre Identifikation ermöglichen, liefern (E. 2.3). Der gegenteiligen Ansicht des Beschwerdeführers, wonach die namentliche Identifikation nach wie vor Voraussetzung der Amtshilfeleistung an Frankreich ist, kann daher nicht gefolgt werden.</w:t>
      </w:r>
    </w:p>
    <w:p>
      <w:r>
        <w:rPr>
          <w:b/>
        </w:rPr>
        <w:t>E. 3.3</w:t>
      </w:r>
    </w:p>
    <w:p>
      <w:r>
        <w:t>Was den Informationsaustausch in zeitlicher Hinsicht betrifft, so wendet der Beschwerdeführer ein, dass Informationen erst für Zeiträume ab dem 30. März 2016 (Inkrafttreten der Vereinbarung 2014) bzw. in Anwendung von Art. 2 Abs. 3 der Vereinbarung 2014 ab dem 1. Februar 2013 ausgetauscht werden dürften. Diesbezüglich hat das Bundesgericht entschieden, dass ein Informationsaustausch gestützt auf das vorliegende «Listenersuchen», welches die betroffenen Personen auf andere Weise als durch Angabe der Namen und Adressen identifiziere, bereits und wie von der ersuchenden Behörde verlangt, für Zeiträume ab 1. Januar 2010 rechtmässig sei (vgl. bereits vorne E. 2.3). Es hat damit den Anwendungsbereich von Art. 2 Abs. 3 der Vereinbarung 2014 - insbesondere auch entgegen der vom Bundesverwaltungsgericht im dort angefochtenen Entscheid vertretenen Rechtsauffassung ([aufgehobenes] Urteil A-1488/2018 E. 2.4.2 in fine und E. 3.2 ff.) - auf Gruppenersuchen beschränkt (Urteil des BGer 2C_653/2018 E. 5.5 ff.). Die von der Vorinstanz beabsichtigte Amtshilfeleistung für Informationen ab dem 1. Januar 2010 ist mit Blick auf die bundesgerichtlichen Erwägungen nicht zu beanstanden.</w:t>
      </w:r>
    </w:p>
    <w:p>
      <w:r>
        <w:rPr>
          <w:b/>
        </w:rPr>
        <w:t>E. 3.4</w:t>
      </w:r>
    </w:p>
    <w:p>
      <w:r>
        <w:t>Der Beschwerdeführer sieht im vorliegenden Amtshilfeersuchen weiter eine unzulässige «fishing expedition» (s. E. 2.4). Vorab hat das Bundesgericht in Bestätigung seiner bisherigen Rechtsprechung festgehalten, dass das vorliegende «Listenersuchen», welches die betroffenen Personen nicht namentlich identifiziere, analog zur Handhabung bei Gruppenersuchen drei Kriterien zu erfüllen habe, namentlich (Urteil des BGer 2C_653/2018 E. 6.1.3 und 6.2): (i) eine detaillierte Beschreibung der Gruppe enthalten müsse, welche die spezifischen Tatsachen und Umstände beschreibt, die zum Ersuchen geführt haben; (ii) das anwendbare (Steuer-) Recht erläutern und aufzeigen müsse, weshalb Gründe vorliegen, welche annehmen lassen, die Steuerpflichtigen in der Gruppe hätten ihre Verpflichtungen nicht erfüllt, d.h. das Steuerrecht verletzt; und (iii) aufzeigen müsse, dass die eingeforderten Informationen zur Erfüllung der Verpflichtungen der Steuerpflichtigen der Gruppe führen. In Bezug auf das vorliegende Amtshilfeersuchen erachtete das Bundesgericht - anders als noch das Bundesverwaltungsgericht im angefochtenen und aufgehobenen Urteil A-1488/2018 E. 3.9.3 ff. - alle drei Kriterien als erfüllt und hielt hinsichtlich des primär strittigen Kriteriums (ii) fest, dass das Amtshilfeersuchen hinreichend konkrete Verdachtsmomente für ein steuerrechtswidriges Verhalten der Personen hinter den Listen B und C - und damit der von den acht Schlussverfügungen betroffenen Personen (d.h. konkret auch des Beschwerdeführers) - nenne. Es verneinte das Vorliegen einer «fishing expedition» und bejahte die voraussichtliche Erheblichkeit der ersuchten Informationen (Urteil des BGer 2C_653/2018 E. 6.3). Damit ist auch die Frage der Zulässigkeit des vorliegenden Amtshilfeersuchens unter dem Aspekt der «fishing expedition» und der voraussichtlichen Erheblichkeit der erfragten Informationen abschliessend geklärt und bedarf keiner Ergänzungen.</w:t>
      </w:r>
    </w:p>
    <w:p>
      <w:r>
        <w:rPr>
          <w:b/>
        </w:rPr>
        <w:t>E. 3.5</w:t>
      </w:r>
    </w:p>
    <w:p>
      <w:r>
        <w:t>Auch mit dem Argument, wonach keine zureichende Zusicherung Frankreichs betreffend die Einhaltung des Spezialitätsprinzips vorliege, hat sich das Bundesgericht bereits ausführlich auseinandergesetzt. Anders als der Beschwerdeführer erkannte das Bundesgericht keine konkreten Anhaltspunkte, die darauf schliessen liessen, dass Frankreich beabsichtige, gegen das Spezialitätsprinzip oder die Geheimhaltungspflicht gemäss Art. 28 Abs. 2 DBA CH-FR zu verstossen (Urteil des BGer 2C_653/2018 E. 7 ff.). Es verwies dabei namentlich auf die seiner Ansicht nach rechtsgenügenden Zusicherungen Frankreichs in der Verständigungslösung vom 11. Juli 2017 und das Schreiben der DGFP vom selben Tag (siehe vorne Sachverhalt Bst. E), an denen nach dem völkerrechtlichen Vertrauensprinzip (vorne E. 2.5) nicht zu zweifeln sei. Folglich steht auch das Spezialitätsprinzip gemäss Art. 28 Abs. 2 DBA CH-FR der vorliegend von der Vorinstanz beabsichtigten Amtshilfeleistung nicht im Weg. Sodann ist nicht ersichtlich, inwiefern der Beschwerdeführer von einer möglichen Verletzung des Spezialitätsprinzips durch eine Verwendung der Daten im Strafverfahren gegen die UBS in seinen eigenen Interessen betroffen wäre. Die in diesem Punkt direkt betroffene UBS hatte denn auch Gelegenheit, sich selbst zur Wehr zu setzen. Eine Berufung des Beschwerdeführers auf das Spezialitätsprinzip ist unter diesem Aspekt unzulässig (vgl. Vernehmlassung, Rz. 27), weshalb darauf nicht näher einzugehen ist.</w:t>
      </w:r>
    </w:p>
    <w:p>
      <w:r>
        <w:rPr>
          <w:b/>
        </w:rPr>
        <w:t>E. 3.6</w:t>
      </w:r>
    </w:p>
    <w:p>
      <w:r>
        <w:t>Weiter vertritt der Beschwerdeführer, das Amtshilfeersuchen verletze den Grundsatz von Treu und Glauben, weil es auf unrechtmässig erlangten Informationen beruhe (s. E. 2.6). Das Bundesgericht hat sich mangels einer entsprechenden Rüge mit dieser Frage im Urteil 2C_653/2018 vom 26. Juli 2019 nicht auseinandergesetzt. Wie das Bundesverwaltungsgericht aber diesbezüglich bereits im (inzwischen aufgehobenen) Urteil A-1488/2018 festgehalten hatte (dortige E. 3.4.1), ist vorliegend kein Verstoss gegen Treu und Glauben ersichtlich, der ein Nichteintreten auf das Amtshilfeersuchen nach sich ziehen würde. Daran ist vorliegend vollumfänglich festzuhalten. Zum einen liegt in Bezug auf die vorliegend relevanten Daten der UBS keine Zusicherung Frankreichs vor, die Daten nicht zu verwenden. Zum anderen ist nicht ersichtlich, inwiefern im Rahmen der (offiziellen) Beschlagnahmung der Dokumente der UBS Deutschland AG und der anschliessenden Weitergabe dieser Dokumente von Deutschland an Frankreich schweizerisches Recht verletzt worden wäre (vgl. E. 2.6). Der Beschwerdeführer macht denn auch geltend, dass am Ursprung der von den deutschen Behörden eingeleiteten Strafuntersuchung gegen die UBS Deutschland der Kauf einer CD mit Daten stehe, die von einem Bankmitarbeiter illegal beschafft und weitergegeben wurden. Eine solche strafbare Handlung (in der Schweiz) ist zwischenzeitlich zwar gerichtlich bestätigt worden (s. Urteil des Bundesstrafgerichts SK.2016.34 vom 21. Januar 2019). Selbst wenn mit Blick auf diese Straftat aber eine irgendwie geartete indirekte Kausalität zum vorliegenden Amtshilfeersuchen gegeben sein sollte, so lässt sich daraus kein treuwidriges Verhalten Frankreichs ableiten. Erstens wurde die Kausalkette durch externe Faktoren wie namentlich die Ermittlungen der deutschen Strafbehörden wenn nicht gar unterbrochen, so doch zumindest stark beeinflusst. Zweitens handelt es sich bei den vorliegend verwendeten Daten nicht um jene, die vom Bankmitarbeiter illegal beschafft und nach Deutschland verkauft wurden, sondern um andere Daten, die anlässlich der erst später erfolgten Hausdurchsuchung gefunden wurden. Der Beschwerdeführer bringt vor, dem Datenfund bei der UBS Deutschland anlässlich der Hausdurchsuchung sei eine Bankgeheimnisverletzung durch Bankmitarbeitende vorausgegangen. Sowohl die Bundesanwaltschaft als auch die Beschwerdeinstanz haben zwischenzeitlich eine vorsätzliche Verletzung des Bankgeheimnisses im Zusammenhang mit den anlässlich der Hausdurchsuchung gefundenen - hier relevanten - Listen verneint (siehe die Beschlüsse des Bundesstrafgerichts BB.2019.61 und BB.2019.63 vom 20. November 2019, mit welchen die Einstellungsverfügung der Bundesanwaltschaft bestätigt wurde). Auch diesbezüglich fehlt es durch die Einwirkung externer Faktoren auf die Kausalkette ganz grundsätzlich an einer hinreichenden Nähe Frankreichs zum Tatgeschehen, welche die Annahme eines Verstosses gegen den völkerrechtlichen Grundsatz von Treu und Glauben rechtfertigen könnte. Der in der Beschwerde eventualiter gestellte Sistierungsantrag hinsichtlich der erwähnten Strafverfahren erweist sich aufgrund der zwischenzeitlich rechtskräftigen Erledigung dieser Verfahren als gegenstandslos, weshalb er abzuschreiben ist.</w:t>
      </w:r>
    </w:p>
    <w:p>
      <w:r>
        <w:rPr>
          <w:b/>
        </w:rPr>
        <w:t>E. 4</w:t>
      </w:r>
    </w:p>
    <w:p>
      <w:r>
        <w:t>Nach dem Ausgeführten sind gestützt auf das zulässige Amtshilfeersuchen Frankreichs vom 11. Mai 2016 die erfragten und bei der UBS edierten Informationen grundsätzlich auszutauschen. Vorbehalten bleiben jedoch Besonderheiten im Einzelfall. Auf einen solchen individuellen Grund für die Verweigerung der Amtshilfe beruft sich der Beschwerdeführer im vorliegenden Fall.</w:t>
      </w:r>
    </w:p>
    <w:p>
      <w:r>
        <w:rPr>
          <w:b/>
        </w:rPr>
        <w:t>E. 4.1</w:t>
      </w:r>
    </w:p>
    <w:p>
      <w:r>
        <w:t>Der Beschwerdeführer macht geltend, er sei seit dem Jahr 2009 und in den hier relevanten Steuerjahren in Deutschland wohnhaft gewesen und habe dort auch Steuern bezahlt. Zum Beweis legt er zwei Anmeldebestätigung aus den Jahren 2009 und 2011, eine Aufenthaltsbestätigung aus dem Jahr 2016 sowie die Steuerbescheide der deutschen Finanzbehörden der Jahre 2010 bis 2014 ins Recht. Aufgrund des steuerrechtlichen Wohnsitzes in Deutschland während der relevanten Steuerjahre sei das DBA CH-FR nicht anwendbar. Hinreichende Anhaltspunkte für eine Steuerpflicht für die Jahre 2010 bis 2015 in Frankreich seien durch das Vorliegen von aus den Jahren 2006 und 2008 stammenden Listen bzw. darin enthaltener Domizil-Codes nicht gegeben.</w:t>
      </w:r>
    </w:p>
    <w:p>
      <w:r>
        <w:rPr>
          <w:b/>
        </w:rPr>
        <w:t>E. 4.2</w:t>
      </w:r>
    </w:p>
    <w:p>
      <w:r>
        <w:t>Zwar ist aufgrund der eingereichten Anmelde- und Steuerbestätigungen nicht auszuschliessen, dass der Beschwerdeführer seinen steuerrechtlichen Wohnsitz im von der DGFP im Amtshilfeersuchen erwähnten Besteuerungszeitraum von 2010 bis 2015 möglicherweise nicht in Frankreich gehabt hat. Der Beschwerdeführer vermag daraus jedoch nichts zu seinen Gunsten abzuleiten: Der Bezug zu Frankreich wird vorliegend durch die in den UBS-Listen aufgeführten Domizil-Codes hergestellt. Indem das Bundesgericht das vorliegende Amtshilfeersuchen vom 11. Mai 2016 als zulässig beurteilt hat, hat es implizit auch den Domizil-Code als hinreichenden Anknüpfungspunkt für eine mögliche Steuerpflicht in Frankreich (für die Jahre 2010 bis 2015) qualifiziert. Der Beschwerdeführer bzw. seine individuellen Banknummern befanden sich unbestrittenermassen auf den UBS-Listen, und zwar in Verbindung mit dem Domizil-Code für Frankreich. Wo letztendlich der Steuerwohnsitz liegt, ist nicht im Rahmen des Amtshilfeverfahrens zu klären, und es ist in diesem Verfahren auch nicht Aufgabe der Schweizer Behörden zu prüfen, ob nach französischem Recht ein Steuerwohnsitz in Frankreich besteht (Urteil des BGer 2C_805/2018 vom 23. August 2019 E. 4.5 mit Hinweis auf BGE 145 II 122 E. 2.2.2 und E. 3.2, sowie BGE 142 II 161 E. 2.2.2, auch zum Folgenden). Die genannten Umstände mögen im Rahmen des Ansässigkeitsstreits wesentlich sein, der jedoch in einem anderen Verfahren durchzuführen ist. Damit ist von der voraussichtlichen Erheblichkeit der vorliegend zur Übermittlung vorgesehenen Informationen betreffend den Beschwerdeführer auszugehen. Der Beschwerdeführer ist für den Nachweis seines steuerrechtlichen Wohnsitzes in einem Drittstaat vorab auf das innerstaatliche, französische Steuerverfahren zu verweisen.</w:t>
      </w:r>
    </w:p>
    <w:p>
      <w:r>
        <w:rPr>
          <w:b/>
        </w:rPr>
        <w:t>E. 5</w:t>
      </w:r>
    </w:p>
    <w:p>
      <w:r>
        <w:t>Nach dem Gesagten sind die Voraussetzungen für die in der Schlussverfügung vorgesehene Amtshilfeleistung erfüllt. Die Beschwerde erweist sich als unbegründet und ist abzuweisen. Dieses Urteil wird praxisgemäss vor der Publikation anonymisiert, womit dem entsprechenden Verfahrensantrag entsprochen wird.</w:t>
      </w:r>
    </w:p>
    <w:p>
      <w:r>
        <w:rPr>
          <w:b/>
        </w:rPr>
        <w:t>E. 6</w:t>
      </w:r>
    </w:p>
    <w:p>
      <w:r>
        <w:t>Ausgangsgemäss hat der Beschwerdeführer die auf Fr. 3'000.-- 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 Dem unterliegenden Beschwerdeführer ist keine Parteientschädigung zuzusprechen (vgl. Art. 64 Abs. 1 VwVG e contrario und Art. 7 Abs. 1 VGKE e contrario).</w:t>
      </w:r>
    </w:p>
    <w:p>
      <w:r>
        <w:rPr>
          <w:b/>
        </w:rPr>
        <w:t>E. 7</w:t>
      </w:r>
    </w:p>
    <w:p>
      <w:r>
        <w:t>Dieser Entscheid auf dem Gebiet der internationalen Amtshilfe in Steuersachen kann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des Bundesgesetzes vom 17. Juni 2005 über das Bundesgericht (BGG, SR 173.110) handelt (Art. 83 Bst. h,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