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A-1560/2018 vom 8. August 2019</w:t>
      </w:r>
    </w:p>
    <w:p>
      <w:r>
        <w:t>Bundesverwaltungsgericht, 2019-08-08, FR</w:t>
      </w:r>
    </w:p>
    <w:p>
      <w:r>
        <w:rPr>
          <w:b/>
        </w:rPr>
        <w:t xml:space="preserve">Quelle: </w:t>
      </w:r>
      <w:r>
        <w:t>https://mcp.opencaselaw.ch/entscheid/bvger_A-1560_2018</w:t>
      </w:r>
    </w:p>
    <w:p>
      <w:r>
        <w:t>FR: TAF A-1560/2018 du 8 août 2019</w:t>
      </w:r>
    </w:p>
    <w:p>
      <w:r>
        <w:t>IT: TAF A-1560/2018 del 8 agosto 2019</w:t>
      </w:r>
    </w:p>
    <w:p>
      <w:pPr>
        <w:pStyle w:val="Heading2"/>
      </w:pPr>
      <w:r>
        <w:t>Regeste</w:t>
      </w:r>
    </w:p>
    <w:p>
      <w:r>
        <w:t>Assistance administrative</w:t>
      </w:r>
    </w:p>
    <w:p>
      <w:pPr>
        <w:pStyle w:val="Heading2"/>
      </w:pPr>
      <w:r>
        <w:t>Erwägungen</w:t>
      </w:r>
    </w:p>
    <w:p>
      <w:r>
        <w:rPr>
          <w:b/>
        </w:rPr>
        <w:t>E. 4</w:t>
      </w:r>
    </w:p>
    <w:p>
      <w:r>
        <w:t>L'assistance administrative avec la France est régie par l'art. 28 CDI CH-FR et par le ch. XI du Protocole additionnel de cette même convention (RS 0.672.934.91, ci-après : Protocole additionnel). Ces dispositions, résultant de l'Avenant du 27 août 2009 (RO 2010 5683, ci-après : Avenant), s'appliquent aux présentes demandes, lesquelles concernent au plus loin l'année 2010 (cf. art. 11 ch. 3 de l'Avenant). Le ch. XI précité a été remanié suite à l'Accord du 25 juin 2014 modifiant le Protocole additionnel, entré en vigueur le 30 mars 2016 (RO 2016 1195 ; ci-après : Accord 2014). La question de savoir si l'Accord 2014, lequel vise à assouplir les règles relatives à l'identification du contribuable et du détenteur d'informations (cf. sur ce point arrêt du TF 2C_904/2015 du 8 décembre 2016 consid. 3.1), s'applique ici peut toutefois demeurer ouverte, puisque ces modifications concernent des points qui n'ont pas de lien avec les aspects litigieux du cas d'espèce ni d'incidence sur le sort du recours (voir arrêt du TF 2C_893/2015 du 16 février 2017 consid. 4 non publié dans ATF 143 II 202). En droit interne, la LAAF, applicable en l'espèce (cf. art. 24 LAAF), concrétise l'exécution en Suisse de l'art. 28 CDI CH-FR et du ch. XI du Protocole additionnel (ATF 143 II 224 consid. 6.1, cf. également 143 II 628 consid. 4.3).</w:t>
      </w:r>
    </w:p>
    <w:p>
      <w:r>
        <w:rPr>
          <w:b/>
        </w:rPr>
        <w:t>E. 5</w:t>
      </w:r>
    </w:p>
    <w:p>
      <w:r>
        <w:t>Le principe de la bonne foi, ancré notamment à l'art. 26 de la Convention de Vienne du 23 mai 1969 sur le droit des traités (RS 0.111 ; ci-après : CV), s'applique en tant que principe de droit international public (cf. ATF 144 II 206 consid. 4.4) et implique en particulier que tout traité en vigueur lie les parties et doit être exécuté par elles de bonne foi. Il doit être interprété de même suivant le sens ordinaire à attribuer à ses termes dans leur contexte et à la lumière de son objet ainsi que de son but (cf. art. 31 al. 1 CV). En tant que les règles d'interprétation de la CV codifient le droit international coutumier, elles s'appliquent aussi aux Etats non parties à la CV (arrêts du TAF A-8400/2015 du 21 mars 2016 consid. 2.1.1 et A-4414/2014 du 8 décembre 2014 consid. 1.4.1), ce qui est le cas de la France qui n'a pas adhéré à la CV (cf. arrêt du TAF A-4545/2016 du 8 février 2018 consid. 3.2). Ce principe a en outre comme effet qu'un Etat est présumé agir de bonne foi (ATF 144 II 206 consid. 4.4, 142 II 218 consid. 3.3 et 142 II 161 consid. 2.1.4). La portée du principe de présomption de bonne foi de l'Etat requérant a été précisée dans le contexte de l'assistance administrative (cf. jurisprudence précitée). Cette présomption signifie que l'Etat requis ne saurait en principe mettre en doute les allégations de l'Etat requérant (principe de la confiance) (cf. ATF 144 II 206 consid. 4.4 ; arrêt du TF 2C_241/2016 du 7 avril 2016 consid. 5.5). Elle ne s'oppose cependant pas à ce qu'un éclaircissement soit demandé par l'Etat requis en cas de doute sérieux sur les indications fournies par l'Etat requérant (cf. ATF 143 II 202 consid. 8.7.1). Il appartient à l'Etat requis d'établir s'il est ou non en présence d'éléments suffisamment établis et concrets pour considérer que la présomption de bonne foi est renversée (cf. ATF 143 II 202 consid. 8.7.4).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Le Tribunal fédéral a du reste posé des principes au sujet du degré de la preuve exigée en lien avec de tels faits (soit avec une vraisemblance prépondérante, cf. ATF 142 III 369 consid. 4.2 ; arrêt du TF 2C_588/2018 du 13 juillet 2018 consid. 4.2).</w:t>
      </w:r>
    </w:p>
    <w:p>
      <w:r>
        <w:rPr>
          <w:b/>
        </w:rPr>
        <w:t>E. 6</w:t>
      </w:r>
    </w:p>
    <w:p>
      <w:r>
        <w:t>6.1 Le ch. XI par. 1 du Protocole additionnel est ainsi formulé : [d]ans les cas d'échanges de renseignements effectués sur le fondement de l'art. 28 de la Convention, l'autorité compétente de l'Etat requérant formule ses demandes de renseignements après avoir utilisé les sources habituelles de renseignements prévues par sa procédure fiscale interne. Dite disposition exprime le principe de la subsidiarité, lequel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dudit principe consiste ainsi à vérifier que la demande n'a été formulée qu'après que l'Etat requérant a utilisé les sources habituelles de renseignements prévues par sa procédure fiscale interne. Pour examiner si tel est le cas, il faut donc - logiquement - se placer au moment de la formulation de la demande. Cela ressort du reste aussi de la formulation du ch. XI du Protocole additionnel (via la locution conjonctive : "après" que). En effet, peu importe que l'Etat requérant obtienne en cours de procédure des informations directement du contribuable visé, parce que celui-ci choisit spontanément de les lui transmettre et/ou conclut un accord avec les autorités fiscales.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(arrêt du TF 2C_28/2017 du 16 avril 2018 consid. 3.3.1). 6.26.2.1 L'art. 28 par. 2 CDI CH-FR prévoit ce qui suit :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6.2.2 La règle de la spécialité est un principe général du droit extraditionnel au caractère de droit international coutumier. Dit principe tend d'une part à la protection de la souveraineté de l'Etat requis, en permettant à ce dernier de définir précisément le cadre de sa collaboration et en maintenant un certain degré de contrôle sur l'utilisation des informations transmises, en tenant compte des spécificités de son propre droit. Il constitue d'autre part une garantie en faveur de la personne concernée (ATF 135 IV 212 consid. 2 ; arrêt du TAF A-5046/2018 du 22 mai 2019 consid. 2.5). Dans le cadre de l'assistance administrative en matière fiscale, le principe de la spécialité veut que l'Etat requérant n'utilise les informations reçues de l'Etat requis qu'à l'égard des personnes et des agissements pour lesquels il les a demandées et pour lesquelles elles lui ont été transmises (arrêt du TAF A-769/2017 du 23 avril 2019 consid. 2.6 et les références citées). En d'autres termes, il implique que les informations transmises ne pourront être utilisées qu'en lien avec les impôts dus par la personne concernée par la demande d'assistance administrative (ATF 143 II 506 consid. 3.2 rendu sous l'angle de la Convention du 2 octobre 1996 entre la Confédération suisse et les Etats-Unis d'Amérique en vue d'éviter les doubles impositions en matière d'impôts sur le revenu [RS 0.672.933.61, ci-après : CDI-US]). Dans le cadre d'une clause conventionnelle (art. 26 par. 1 phrases 3 et 4 de la CDI-US) comparable à l'art. 28 par. 2 CDI CH-FR et dans la mesure où elle présente un intérêt ici, le Tribunal a jugé que cette dernière doit être comprise en ce sens que les informations à transmettre ne peuvent être utilisées que pour la conduite de procédures dans l'Etat requérant contre la personne désignée comme personne concernée dans la demande, pour les faits décrits dans celle-ci, et doivent en principe être tenues secrètes (arrêts du TAF A-5046/2018 du 22 mai 2019 consid. 2.5 et les références citées ainsi que 4.2 [décision attaquée devant le TF] et A-846/2018 du 30 août 2018 consid. 3.5.2 [le TF a refusé d'entrer en matière sur le recours formé contre cette décision]). 6.36.3.1 La problématique de la bonne foi, en lien avec la subsidiarité et la spécialité, a été traitée par la jurisprudence relative à l'assistance administrative en matière fiscale (arrêt du TF 2C_588/2018 précité consid. 4.1 et la référence citée notamment). 6.3.2 Il en ressort qu'à défaut d'élément concret,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(principe de la confiance). Si la Suisse conçoit des doutes sérieux quant au respect du principe de la subsidiarité, celui de la confiance ne fait en revanche pas obstacle à la possibilité de demander un éclaircissement sur ce point à l'Etat requérant (arrêt du TF 2C_904/2015 précité consid. 7.2). Ce n'est donc que s'il est établi que les déclarations de l'autorité requérante sont fausses que la présomption de bonne foi peut être renversée. De simples hypothèses ou éléments de vraisemblance ne suffisent pas (arrêt du TF 2C_893/2015 précité consid. 11.1 non publié in ATF 143 II 202). 6.3.3 En outre, quant à la spécialité, la Suisse peut à cet égard considérer que l'Etat requérant, avec lequel elle est liée par un accord d'assistance administrative, respectera dit principe (arrêt du TAF A-769/2017 précité consid. 2.6 et les références citées).</w:t>
      </w:r>
    </w:p>
    <w:p>
      <w:r>
        <w:rPr>
          <w:b/>
        </w:rPr>
        <w:t>E. 7</w:t>
      </w:r>
    </w:p>
    <w:p>
      <w:r>
        <w:t>7.1 L'art. 28 par. 1 CDI CH-FR à la teneur suivante :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[l'italique est du Tribunal].</w:t>
      </w:r>
    </w:p>
    <w:p>
      <w:r>
        <w:rPr>
          <w:b/>
        </w:rPr>
        <w:t>E. 7.2</w:t>
      </w:r>
    </w:p>
    <w:p>
      <w:r>
        <w:t>Le ch. XI par. 3 du Protocole additionnel retient la liste des informations que doit contenir une demande. Selon la jurisprudence, cette liste est conçue de telle manière que si l'Etat requérant s'y conforme, il est en principe censé fournir des informations qui doivent suffire à démontrer la pertinence vraisemblable de sa demande (ATF 142 II 161 consid. 2.1.4 ; arrêt du TF 2C_241/2016 précité consid. 5.1).</w:t>
      </w:r>
    </w:p>
    <w:p>
      <w:r>
        <w:rPr>
          <w:b/>
        </w:rPr>
        <w:t>E. 7.3</w:t>
      </w:r>
    </w:p>
    <w:p>
      <w:r>
        <w:t>La condition de la pertinence vraisemblable des renseignements requis exprimée à l'art. 28 par. 1 CDI CH-FR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(ATF 144 II 206 consid. 4.2 et 4.3 ainsi qu'en particulier 142 II 161 consid. 2.1.1 ; arrêts du TF 2C_625/2018 du 1er février 2019 consid. 2.2.1 [destiné à la publication] et 2C_241/2016 précité consid. 5.2). L'interdiction de la pêche aux renseignements est ainsi liée à la pertinence des informations requises et en constitue une limite. Elle vise à empêcher que l'Etat requérant demande des informations dont il apparaît, compte tenu des circonstances d'espèce et avec certitude, qu'ils ne sont pas déterminants ; dans un tel cas l'Etat requis est en droit de ne pas entrer en matière sur la demande. Au plan interne, une pêche aux renseignements entraîne la non-entrée en matière sur la demande (art. 7 let. a LAAF) (arrêt du TF 2C_988/2015 du 29 mars 2017 consid. 4.1 et les références citées).</w:t>
      </w:r>
    </w:p>
    <w:p>
      <w:r>
        <w:rPr>
          <w:b/>
        </w:rPr>
        <w:t>E. 7.4</w:t>
      </w:r>
    </w:p>
    <w:p>
      <w:r>
        <w:t>L'art. 4 al. 3 LAAF contient ce qui suit :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vise qu'à concrétiser les engagements découlant des conventions de double imposition (ATF 143 II 224 consid. 6.1),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Il en découle que le nom d'un tiers peut donc figurer dans la documentation à transmettre s'il est de nature à contribuer à élucider la situation fiscale du contribuable visé (ATF 144 II 29 consid. 4.2.3). Le Tribunal fédéral a récemment rappelé les cas, en partie repris ci-après, dans lesquels il a, en application des principes susmentionnés, accepté la transmission de documents comprenant le nom de tiers (ATF 144 II 29 consid. 4.2.4). En lien avec la détermination du domicile fiscal du contribuable visé par une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du TF 2C_904/2015 précité consid. 6.4). Dans le prolongement de ce qui précède, il a également été jugé que l'art. 4 al.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 du TF 2C_963/2014 du 24 septembre 2015 consid. 6.2 non publié dans ATF 141 II 436).</w:t>
      </w:r>
    </w:p>
    <w:p>
      <w:r>
        <w:rPr>
          <w:b/>
        </w:rPr>
        <w:t>E. 8</w:t>
      </w:r>
    </w:p>
    <w:p>
      <w:r>
        <w:t>En l'espèce, l'autorité inférieure a estimé que le cas présent relevait en particulier de l'art. 28 CDI CH-FR ainsi que du ch. XI du Protocole additionnel et que l'assistance administrative devait être accordée à la France, les conditions en étant réunies. La recourante s'y oppose en soulevant divers arguments qui seront successivement examinés ci-après.</w:t>
      </w:r>
    </w:p>
    <w:p>
      <w:r>
        <w:rPr>
          <w:b/>
        </w:rPr>
        <w:t>E. 8.1</w:t>
      </w:r>
    </w:p>
    <w:p>
      <w:r>
        <w:t>Tout d'abord, la recourante invoque une violation du principe de la légalité car l'AFC se prévaudrait d'un droit ou d'une jurisprudence future, semble-t-il celle de l'affaire UBS. Outre le fait que dans la décision finale l'on ne voit pas d'élément venant confirmer cette assertion de la recourante, dite objection peut sans autre être levée. En effet, le présent litige porte sur des demandes d'assistance administrative déposées les (...) 2015 ainsi que (...) 2016 par les autorités fiscales françaises et qui concernent les années 2010 à 2014 ainsi que 2015. Il est donc régi par la CDI CH-FR, laquelle est en l'occurrence une base légale suffisante pour accorder l'assistance administrative, hiérarchiquement au même niveau que les lois fédérales et contraignante pour les autorités suisses (dans ce sens, cf. arrêt du TF 2C_904/2015 précité consid. 5.2 et les références citées). Il y a lieu en outre de constater avec l'autorité inférieure que la correspondance figurant dans le dossier quant à l'affaire UBS n'est pas de nature à contester le fondement juridique sur lequel repose la décision contestée. Partant, il convient de ne pas entrer plus avant sur cette question.</w:t>
      </w:r>
    </w:p>
    <w:p>
      <w:r>
        <w:rPr>
          <w:b/>
        </w:rPr>
        <w:t>E. 8.2</w:t>
      </w:r>
    </w:p>
    <w:p>
      <w:r>
        <w:t>Le grief de la recourante est dès lors rejeté.</w:t>
      </w:r>
    </w:p>
    <w:p>
      <w:r>
        <w:rPr>
          <w:b/>
        </w:rPr>
        <w:t>E. 9</w:t>
      </w:r>
    </w:p>
    <w:p>
      <w:r>
        <w:t>9.1 La recourante argue des violations des principes de la spécialité et de la bonne foi, car les informations requises viseraient, à des fins pénales, (...). Elle soutient en sus une violation de l'art. 6 de la Convention du 4 novembre 1950 de sauvegarde des droits de l'homme et des libertés fondamentales (CEDH, RS 0.101) (...).</w:t>
      </w:r>
    </w:p>
    <w:p>
      <w:r>
        <w:rPr>
          <w:b/>
        </w:rPr>
        <w:t>E. 9.2</w:t>
      </w:r>
    </w:p>
    <w:p>
      <w:r>
        <w:t>Dans la lignée des considérants exposés précédemment au sujet de la bonne foi et du principe lié de la confiance (cf. supra consid. 5 et 6.3), il sied de rappeler que les indications de l'Etat requérant sont présumées formulées de bonne foi. Or, les autorités françaises ont précisé expressément, lors du dépôt des demandes litigieuses, que celles-ci sont effectuées conformément aux termes de la CDI CH-FR. En outre, les indications fournies par l'Etat requérant dans les demandes ici litigieuses ne soulèvent pas de doutes et l'autorité inférieure n'a dès lors point recherché, à juste titre, de plus amples précisions auprès de l'autorité requérante.</w:t>
      </w:r>
    </w:p>
    <w:p>
      <w:r>
        <w:rPr>
          <w:b/>
        </w:rPr>
        <w:t>E. 9.3</w:t>
      </w:r>
    </w:p>
    <w:p>
      <w:r>
        <w:t>De plus, les autorités françaises ont eu à confirmer par écrit à celles suisses, dans le contexte de l'affaire UBS, notamment ce qui suit : [l]es informations transmises par l'Etat requis dans le cadre de l'assistance administrative sont utilisées dans l'Etat requérant uniquement dans un contexte fiscal, dans le respect des dispositions conventionnelles applicables et de l'article 26 du Modèle de Convention OCDE ainsi que de son commentaire. Une utilisation de ces informations dans tout autre contexte est soumise à autorisation préalable de l'autorité compétente requise [...] (pièce 61 autorité inférieure). Dès lors que la recourante s'appuie en grande partie sur la correspondance entre ces deux autorités ayant abouti à la confirmation citée, son argumentation s'en trouve d'autant affaiblie, alors que l'on peut estimer que les doutes émis par l'AFC dans le cadre de la cause concernée se sont estompés. Surtout, on ne peut pas tirer des parallèles avec cette dernière affaire, dont les circonstances tout à fait particulières ne se retrouvent point en l'occurrence.</w:t>
      </w:r>
    </w:p>
    <w:p>
      <w:r>
        <w:rPr>
          <w:b/>
        </w:rPr>
        <w:t>E. 9.4</w:t>
      </w:r>
    </w:p>
    <w:p>
      <w:r>
        <w:t>Le Tribunal retient enfin que l'AFC prévoit formellement dans sa décision finale (voir point 3 de son dispositif) "d'informer les autorités compétentes françaises des restrictions d'utilisation et obligations de confidentialité prévues par l'art. 28 al. 2 CDI CH-FR". Le TAF rappelle à toutes fins utiles qu'aux termes de cette disposition, il est prévu en particulier que les renseignements reçus en vertu du par. 1 de l'art. 28 CDI CH-FR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de l'art. 28 CDI CH-FR, par les procédures ou poursuites concernant ces impôts, par les décisions sur les recours relatifs à ces impôts, ou par le contrôle de ce qui précède. Ces personnes ou autorités n'utilisent ces renseignements qu'à ces fins (1ère et 2ème phrases). Elles peuvent révéler ces renseignements au cours d'audiences publiques de tribunaux ou dans des jugements (3ème phrase). En l'espèce, il en découle que les informations reçues ne peuvent dès lors être utilisées qu'à des fins fiscales, dans le cadre d'une procédure concernant la recourante, pour les faits décrits dans les demandes 1, 2, 4, 5 et 6 et doivent en principe être tenues secrètes. Nonobstant ce qui précède, les renseignements reçus par la France peuvent être utilisés à d'autres fins aux conditions prévues par l'art. 28 par. 2 4ème phrase de la CDI CH-FR, soit lorsque cette possibilité résulte des lois des deux Etats et lorsque l'autorité compétente de l'Etat qui fournit les renseignements autorise cette utilisation. A cet égard, vu qu'il n'y a pas lieu de s'écarter de la jurisprudence établie définissant la portée du principe de la spécialité (cf. supra consid. 6.2.2) mais qu'il importe de prévenir en l'espèce tout risque d'une éventuelle interprétation sortant du cadre défini par la Suisse des restrictions d'utilisation et obligations de confidentialité prévues par l'art. 28 par. 2 CDI CH-FR, force est de constater qu'il y a lieu de préciser la formule de rappel inscrite par l'autorité inférieure dans sa décision finale.</w:t>
      </w:r>
    </w:p>
    <w:p>
      <w:r>
        <w:rPr>
          <w:b/>
        </w:rPr>
        <w:t>E. 9.5</w:t>
      </w:r>
    </w:p>
    <w:p>
      <w:r>
        <w:t>Aussi, le recours doit être très partiellement admis dans la mesure où le point 3 du dispositif de la décision litigieuse doit être modifié comme suit : 3. d'informer les autorités compétentes françaises que les renseignements cités sous chiffre 2 ne peuvent être utilisés dans l'Etat requérant que dans le cadre de procédures contre [la recourante], [date de naissance et lieu d'origine], pour l'état de fait décrit dans les demandes d'assistance administrative des (...) 2015 et (...) 2016, en tant qu'elle y est mentionnée comme personne concernée.</w:t>
      </w:r>
    </w:p>
    <w:p>
      <w:r>
        <w:rPr>
          <w:b/>
        </w:rPr>
        <w:t>E. 10</w:t>
      </w:r>
    </w:p>
    <w:p>
      <w:r>
        <w:t>10.1 Sur un autre plan, la recourante remet en cause le principe de la subsidiarité en faisant valoir que (...) a remis à l'Etat requérant les informations requises dans le cadre de la procédure fiscale en France. A ce stade, le TAF se bornera à relever qu'il n'importe pas que l'Etat requérant obtienne en cours de procédure des informations directement du contribuable visé, par exemple parce que celui-ci choisit spontanément de lui transmettre des informations qui correspondent aux renseignements requis (cf. supra consid. 6.1). Ce motif ne permet pas à lui seul déjà une remise en cause de la réalisation du principe de la subsidiarité. 10.210.2.1 La recourante prétend également que ce principe a été violé dès lors que la période concernée par les demandes couvrirait des années pour lesquelles aucun contrôle fiscal n'a été ouvert. 10.2.2 Pour commencer, le Tribunal rappelle que l'autorité requérante a précisé dans ses requêtes que dans le cadre de l'affaire en question, les moyens de collecte du renseignement, prévus par sa procédure fiscale interne et utilisables à ce stade, avaient été épuisés. A l'instar de ce qui a été considéré précédemment, la recourante doit apporter des éléments qui permettraient d'établir que cette affirmation est fausse, étant souligné que de simples hypothèses ou éléments de vraisemblance ne suffisent pas (cf. supra consid. 6.3.2) si elle entend renverser la présomption selon laquelle cette déclaration a été formulée de bonne foi. 10.2.3 Pour continuer, il y a lieu de relever que l'autorité requérante indique dans ses demandes que l'administration fiscale française procède au contrôle de la situation fiscale de la recourante (...) 10.2.4 (...)</w:t>
      </w:r>
    </w:p>
    <w:p>
      <w:r>
        <w:rPr>
          <w:b/>
        </w:rPr>
        <w:t>E. 10.3</w:t>
      </w:r>
    </w:p>
    <w:p>
      <w:r>
        <w:t>Pour toutes les raisons qui précèdent, les griefs de violation des principes de la bonne foi, de la spécialité et de la subsidiarité sont également rejetés.</w:t>
      </w:r>
    </w:p>
    <w:p>
      <w:r>
        <w:rPr>
          <w:b/>
        </w:rPr>
        <w:t>E. 11</w:t>
      </w:r>
    </w:p>
    <w:p>
      <w:r>
        <w:t>11.1 Dans la continuité de ce qui précède, la recourante fait grief à l'autorité requérante de ne pas avoir défini avec sincérité ou précision "la personne concernée" (voir recours p. 25) puis "l'identité de la/des personne(s) concernées(s)" (cf. réplique sous point 4) en violation du ch. XI par. 3 lit. a du Protocole additionnel. La recourante, tout en relevant qu'elle et (...) sont nommément visés par les demandes, allègue que puisqu'elle n'apparaît pas dans la documentation sujette à transmission, l'AFC aurait dû refuser la demande d'assistance la concernant. Elle remet également en cause la bonne foi de l'Etat requérant car elle ne serait pas impliquée ou concernée dans les affaires menées par (...) en Suisse ; fait qui remettrait sérieusement en doute la légitimité fiscale de la requête et partant les informations réellement recherchées par le biais des demandes d'assistance administratives. Elle soutient aussi que puisqu'une procédure pénale est pendante en France à l'encontre de (...), et (...), il est fort probable que l'Etat requérant l'ait identifiée comme étant la personne faisant l'objet d'un contrôle ou d'une enquête, à des fins autres que fiscales (cf. réplique sous point 4) sinon par "pure curiosité" (recours p. 25). 11.211.2.1 Le TAF constate que l'autorité requérante a permis l'identification de la recourante en fournissant notamment le nom de cette dernière, sa date naissance ainsi que son lieu d'origine. Ainsi, elle est formellement mentionnée au moyen de toutes les informations nécessaires dont il ressort qu'elle est vraiment la personne au sujet de laquelle sont requis les renseignements faisant l'objet des demandes. Il sied de rappeler que ces indications figurent par ailleurs sous la section "Personnes concernées en France" des requêtes concernées et que la recourante est également nommément citée dans les descriptions des faits et objectifs poursuivis ainsi que dans les questions en découlant. 11.2.2 De la sorte, en contestant l'état de fait présenté par la France, la recourante ne soulève pas de doute sur la personne visée par l'autorité requérante mais bien plus tente de remettre en question la bonne foi de cet Etat. Or, des allégations hypothétiques ne sauraient suffire de ce point de vue (cf. supra consid. 5). Pour le surplus, l'allégation fort hypothétique soulevée par la recourante qui reviendrait à mettre en doute la bonne foi de l'autorité requérante du fait de la procédure ouverte à l'encontre de (...) ou de (...) manque de conviction, à tout le moins, et n'emporte somme toute pas celle du Tribunal de céans.</w:t>
      </w:r>
    </w:p>
    <w:p>
      <w:r>
        <w:rPr>
          <w:b/>
        </w:rPr>
        <w:t>E. 11.3</w:t>
      </w:r>
    </w:p>
    <w:p>
      <w:r>
        <w:t>Le grief mal fondé est partant rejeté.</w:t>
      </w:r>
    </w:p>
    <w:p>
      <w:r>
        <w:rPr>
          <w:b/>
        </w:rPr>
        <w:t>E. 12</w:t>
      </w:r>
    </w:p>
    <w:p>
      <w:r>
        <w:t>Le Tribunal en vient à examiner la condition de la pertinence vraisemblable des renseignements requis et susceptibles d'être transmis, celle-ci étant contestée par la recourante. 12.112.1.1 A ce sujet et de façon liminaire, les demandes contiennent l'identité de la recourante faisant l'objet d'une enquête, indiquent la période visée et décrivent les renseignements demandés. En outre, l'objectif fiscal poursuivi ainsi que les raisons sociales et, hormis pour les banques 1 et 2, l'adresse des détentrices des renseignements requis y figurent également. Aussi, les conditions de forme prévues au ch. XI du Protocole additionnel sont remplies, de sorte que l'exigence de la pertinence vraisemblable des demandes est ainsi à ce stade présumée respectée (à cet égard cf. supra consid. 7.2). 12.1.2 Puis, il y a lieu d'évoquer à nouveau les objectifs poursuivis par les requêtes initiales des autorités françaises, soit de connaître le montant des avoirs et des revenus non déclarés à l'administration fiscale française. En outre, il y figure que les renseignements sollicités sont nécessaires à celle-ci pour établir la somme des impôts éludés, étant spécifié qu'elle considère qu'en tant que résidents fiscaux français, la recourante et (...) doivent, non seulement, déclarer les comptes bancaires ouverts à l'étranger ainsi que ceux sur lesquels ils détiennent une procuration, mais aussi déclarer les revenus de source française et étrangère ainsi que le patrimoine situé en France et à l'étranger. Dans dites demandes, l'autorité requérante sollicite dès lors formellement notamment les états de fortune, relevés et revenus générés (...), de même que les références (...) comptes bancaires dont la recourante ou (...) seraient directement ou indirectement titulaires ou ayants droit économiques voire sur lesquels ils disposeraient d'une procuration. 12.1.3 (...) (...) Il appert ainsi que les renseignements rassemblés par l'AFC sont potentiellement propres à être utilisés dans la procédure étrangère, le cas échéant pour lever les doutes concernant la recourante. 12.212.2.1 Pour ce qui est des demandes complémentaires (demandes 4 à 6), leurs buts peuvent être rappelés ci-après. L'autorité requérante sollicite de manière générale, l'assistance de la Suisse pour obtenir des renseignements, qu'elle estime nécessaires à l'administration fiscale française pour établir le montant des impôts éludés. L'autorité requérante considère qu'en tant que résidents fiscaux français, les personnes concernées par ces demandes doivent déclarer les revenus de source française et étrangère ainsi que le patrimoine situé en France et à l'étranger. Plus particulièrement, les demandes 4 et 5 visent à connaître le montant des commissions ainsi que celui des revenus et du patrimoine non déclaré à l'administration fiscale française. La dernière de ces demandes a comme objectif d'obtenir des informations sur les relations juridiques et financières entre (...) la recourante et la société 5 de façon à vérifier le montant des revenus et du patrimoine déclarés (...). 12.2.212.2.2.1 A nouveau, les informations, fussent-elles négatives, et les documents qu'entend communiquer en l'espèce l'AFC répondent à ceux sollicités et s'inscrivent dans le but fiscal dans lequel ils sont demandés. 12.2.2.2 S'agissant des documents annexés à la décision de l'autorité inférieure, ils apparaissent comme vraisemblablement pertinents pour la France et ont un lien avec l'état de fait figurant dans les requêtes entreprises. Ensuite, qu'une fois transmis ils se révèlent, au final, non pertinents pour élucider les affaires fiscales de la recourante relèverait de la procédure interne française et ne peut être considéré comme un élément permettant à la Suisse de refuser l'assistance ou de transmettre les pièces requises. Il reste toutefois loisible à la recourante de soulever des arguments, cas échéant plaidant pour l'absence de pertinence des renseignements obtenus, devant les autorités compétentes françaises. 12.2.2.3 (...) 12.2.3 Il sied finalement de remarquer que des caviardages portant sur des informations non couvertes par les demandes et sur des tiers non concernés ont été effectués par l'AFC dans les documents qui seront transmis aux autorités compétentes françaises.</w:t>
      </w:r>
    </w:p>
    <w:p>
      <w:r>
        <w:rPr>
          <w:b/>
        </w:rPr>
        <w:t>E. 12.3</w:t>
      </w:r>
    </w:p>
    <w:p>
      <w:r>
        <w:t>Partant, le grief de violation de la condition de la pertinence vraisemblable est rejeté.</w:t>
      </w:r>
    </w:p>
    <w:p>
      <w:r>
        <w:rPr>
          <w:b/>
        </w:rPr>
        <w:t>E. 13</w:t>
      </w:r>
    </w:p>
    <w:p>
      <w:r>
        <w:t>13.1 Il découle de ce qui précède que sous réserve de la modification du dispositif évoqué ci-avant (cf. consid. 9.5) la décision attaquée est conforme au droit. Dans la mesure où il est recevable, le recours doit par conséquent être très partiellement admis et rejeté pour le surplus.</w:t>
      </w:r>
    </w:p>
    <w:p>
      <w:r>
        <w:rPr>
          <w:b/>
        </w:rPr>
        <w:t>E. 13.2</w:t>
      </w:r>
    </w:p>
    <w:p>
      <w:r>
        <w:t>Les frais de procédure (voir art. 63 al. 1 PA ; art. 2 al. 1 du règlement concernant les frais, dépens et indemnités fixés par le Tribunal administratif fédéral du 21 février 2008 [FITAF, RS 173.320.2]) sont ici arrêtés à 3 750 francs. Vu l'admission très partielle du recours et le fait que la recourante succombe sur le principe même de l'octroi de l'assistance administrative, les frais de procédure sont mis à sa charge par quatre cinquièmes, soit 3 000 francs. Ce montant sera prélevé sur l'avance de frais de 3 750 francs déjà versée (cf. art. 4 FITAF). Le solde de 750 francs sera restitué à la recourante une fois le présent arrêt définitif et exécutoire, à charge pour elle de communiquer un numéro de compte postal ou bancaire. Aucun frais de procédure n'est mis à la charge de l'autorité inférieure (art. 63 al. 2 PA).</w:t>
      </w:r>
    </w:p>
    <w:p>
      <w:r>
        <w:rPr>
          <w:b/>
        </w:rPr>
        <w:t>E. 13.3</w:t>
      </w:r>
    </w:p>
    <w:p>
      <w:r>
        <w:t>Une indemnité à titre de dépens de 1 125 francs est allouée à la recourante (art. 64 al. 1 PA, art. 7 al. 2 FITAF), à la charge de l'autorité inférieure. En l'absence de note d'honoraires, celle-ci est fixée ex aequo et bono, sur la base du dossier et selon la pratique du Tribunal. L'autorité inférieure n'a pas droit aux dépens (art. 7 al. 3 FITAF).</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