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A-1532/2006 vom 10. Januar 2008</w:t>
      </w:r>
    </w:p>
    <w:p>
      <w:r>
        <w:t>Bundesverwaltungsgericht, 2008-01-10, DE</w:t>
      </w:r>
    </w:p>
    <w:p>
      <w:r>
        <w:rPr>
          <w:b/>
        </w:rPr>
        <w:t xml:space="preserve">Quelle: </w:t>
      </w:r>
      <w:r>
        <w:t>https://mcp.opencaselaw.ch/entscheid/bvger_A-1532_2006</w:t>
      </w:r>
    </w:p>
    <w:p>
      <w:r>
        <w:t>FR: TAF A-1532/2006 du 10 janvier 2008</w:t>
      </w:r>
    </w:p>
    <w:p>
      <w:r>
        <w:t>IT: TAF A-1532/2006 del 10 gennaio 2008</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2.1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S. 59 f., Rz. 2.59; Ulrich Häfelin/Georg Müller/Felix Uhlmann, Allgemeines Verwaltungsrecht, Zürich 2006, 5. Aufl., Rz. 1758 ff.). Das Bundesverwaltungsgericht auferlegt sich allerdings bei der Überprüfung von zulässigerweise erfolgten Ermessensveranlagungen eine gewisse Zurückhaltung und führt so die gefestigte diesbezügliche Rechtsprechung der SRK weiter (vgl. Urteile des Bundesverwaltungsgerichts A-1516/2006 vom 5. Dezember 2007 E. 1.2, A-1454/2006 vom 26. September 2007 E. 2.1, je mit weiteren Hinweisen; Entscheide der SRK vom 10. Mai 2005 [SRK 2004-023] E. 1b, vom 24. Oktober 2005, veröffentlicht in Verwaltungspraxis der Bundesbehörden [VPB] 70.41 E. 2d/cc, vom 14. Mai 2003, veröffentlicht in VPB 67.122 E. 2c/cc). Ob indessen die Voraussetzungen für die Vornahme einer Ermessensveranlagung gegeben sind, überprüft das Bundesverwaltungsgericht - wie früher die SRK - uneingeschränkt (Urteil des Bundesverwaltungsgerichts A-1454/2006 vom 26. September 2007 E. 2.1; Entscheid der SRK vom 3. Dezember 2003, veröffentlicht in VPB 68.73 E. 1c; vgl. Pascal Mollard, TVA et taxation par estimation, in: Archiv für Schweizerisches Abgaberecht [ASA] 69 S. 557).</w:t>
      </w:r>
    </w:p>
    <w:p>
      <w:r>
        <w:rPr>
          <w:b/>
        </w:rPr>
        <w:t>E. 2.2</w:t>
      </w:r>
    </w:p>
    <w:p>
      <w:r>
        <w:t>Die Veranlagung und Entrichtung der Mehrwertsteuer erfolgt nach dem Selbstveranlagungsprinzip (Art. 46 f. MWSTG; vgl. Ernst Blumenstein/Peter Locher, System des schweizerischen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60 MWSTG,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[zur MWSTV] vom 18. September 1998, veröffentlicht in VPB 63.80 E. 2a, vom 25. August 1998, veröffentlicht in VPB 63.27 E. 3a; vgl. auch den Entscheid der SRK vom 19. Mai 2004, veröffentlicht in VPB 68.131 E. 2b).</w:t>
      </w:r>
    </w:p>
    <w:p>
      <w:r>
        <w:rPr>
          <w:b/>
        </w:rPr>
        <w:t>E. 2.3</w:t>
      </w:r>
    </w:p>
    <w:p>
      <w:r>
        <w:t>Gemäss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in der "Wegleitung 2001 zur Mehrwertsteuer" vom Sommer 2000 (Wegleitung 2001), gültig ab 1. Januar 2001, Gebrauch gemacht. In der Wegleitung 2001 sind genauere Angaben enthalten, wie eine Buchhaltung auszugestalten ist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890 der Wegleitung 2001). Das Bundesgericht hat (bereits unter dem Warenumsatzsteuerrecht und später auch unter der Mehrwertsteuerverordnung) entschieden, dass der Steuerpflichtige selbst bei geringem Barverkehr zur Führung zumindest eines einfachen ordentlichen Kassabuches verpflichtet ist. Er ist zwar nicht gehalten, kaufmännische Bücher im Sinne des Handelsrechts zu führen; die Bücher müssen die erzielten Umsätze jedoch lückenlos erfassen und die entsprechenden Belege sind aufzuheben (Urteile des Bundesgerichts 2A.569/2006 vom 28. Februar 2007 E. 3.1, 2A.693/2006 vom 26. Juli 2007 E. 3.1; vgl. ASA 73 S. 233 E. 2c/aa; vgl. auch VPB 63.27 E. 3b mit weiteren Hinweisen).</w:t>
      </w:r>
    </w:p>
    <w:p>
      <w:r>
        <w:rPr>
          <w:b/>
        </w:rPr>
        <w:t>E. 2.4</w:t>
      </w:r>
    </w:p>
    <w:p>
      <w:r>
        <w:t>Nach Art. 60 MWSTG nimmt die ESTV eine Schätzung nach pflichtgemässem Ermessen vor, wenn keine oder nur unvollständige Aufzeichnungen vorliegen oder die ausgewiesenen Ergebnisse mit dem wirklichen Sachverhalt offensichtlich nicht übereinstimmen. Zu unterscheiden sind mithin zwei voneinander unabhängige Konstellationen, welche zu einer Ermessenseinschätzung führen. Erstens geht es um diejenige der ungenügenden Aufzeichnung, wobei eine Schätzung insbesondere auch dann erfolgen muss, wenn die Verstösse gegen die formellen Buchhaltungsregeln derart gravierend sind, dass sie die materielle Richtigkeit der Buchhaltungsergebnisse in Frage stellen (ASA 73 S. 233 E. 2c/aa; vgl. zum Recht der Warenumsatzsteuer: BGE 105 Ib 182 ff. mit weiteren Hinweisen; ASA 61 S. 819 E. 3a, 61 S. 532 f. E. 2b, 59 S. 563 E. 1).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(Entscheid der SRK vom 3. Dezember 2003, veröffentlicht in VPB 68.73 E. 2b; ASA 58 S. 383 E. 2b mit weiteren Hinweisen, 42 S. 407 E. 2c mit Hinweisen, 35 S. 479 E. 2). Für das Vorliegen der Voraussetzungen zur Vornahme einer Ermessenseinschätzung ist nach den allgemeinen Regeln die ESTV beweisbelastet (vgl. Blumenstein/Locher, a.a.O., S. 454; vgl. zum Ganzen: Urteil des Bundesverwaltungsgerichts A-1454/2006 vom 26. September 2007 E. 2.5).</w:t>
      </w:r>
    </w:p>
    <w:p>
      <w:r>
        <w:rPr>
          <w:b/>
        </w:rPr>
        <w:t>E. 2.5.1</w:t>
      </w:r>
    </w:p>
    <w:p>
      <w:r>
        <w:t>Sind die Voraussetzungen für die Vornahme einer Ermessenseinschätzung gegeben, so hat die Verwaltung diejenige Schätzungsmethode zu wählen, die den individuellen Verhältnissen im Betrieb der Steuerpflichtigen soweit als möglich Rechnung trägt, auf plausiblen Angaben beruht und deren Ergebnis der wirklichen Situation möglichst nahe kommt (VPB 70.41 E. 2d/aa; ASA 61 S. 819 E. 3a, 52 S. 238 E. 4). In Betracht fallen einerseits Methoden, die auf eine Ergänzung oder Rekonstruktion der ungenügenden Buchhaltung hinauslaufen, andererseits Umsatzschätzungen aufgrund unbestrittener Teil-Rechnungsergebnisse in Verbindung mit Erfahrungssätzen (VPB 70.41 E. 2d/aa; ASA 73 S. 233 f. E. 2c/aa mit weiteren Hinweisen; vgl. zum Ganzen auch Mollard, a.a.O., in: ASA 69 S. 526 ff.).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 des Bundesgerichts 2A.148/2000 vom 1. November 2000 E. 5b). Der Ermessensveranlagung haftet deshalb eine gewisse Unsicherheit an, die der Steuerpflichtige aufgrund seiner Pflichtverletzung jedoch selber zu vertreten hat (vgl. Urteil des Bundesgerichts 2A.437/2005 vom 3. Mai 2006 E. 3.2 mit Hinweisen). Gemäss Rechtsprechung der SRK (zur Wahrenumsatzsteuer) darf die Umlage des Referenzjahres auf die übrigen Jahre der Kontrollperiode allerdings nicht unbesehen geschehen. Da es sich um eine schätzungsweise Ermittlung der nicht ausgewiesenen Umsätze handle, sei die ESTV zwar nicht verpflichtet, in den anderen Zeitabschnitten Erhebungen mit dem gleichen Aufwand zu betreiben. Es bedürfe jedoch gewichtiger Anhaltspunkte dafür, dass in den anderen Kalenderjahren dieselben Verhältnisse vorgeherrscht haben wie im Basisjahr. Die ESTV habe deshalb stichprobenweise zu prüfen und einzelfallweise zu belegen, dass die Beschwerdeführerin auch in den anderen Zeitabschnitten Fahrzeugverkäufe buchhalterisch nicht ausgewiesen hat (Entscheid der SRK vom 10. Juli 1997 [SRK 86/96] E. 3 mit Hinweisen). Das Bundesverwaltungsgericht sieht beim hier zu beurteilenden Sachverhalt keinen Grund, von dieser für die vorliegende Konstellation sachgerechten Rechtsprechung abzuweichen.</w:t>
      </w:r>
    </w:p>
    <w:p>
      <w:r>
        <w:rPr>
          <w:b/>
        </w:rPr>
        <w:t>E. 2.5.2</w:t>
      </w:r>
    </w:p>
    <w:p>
      <w:r>
        <w:t>Im Beschwerdeverfahren kann der Mehrwertsteuerpflichtige die vorgenommene Schätzung der Ausgangsumsatzsteuer als solche bestreiten und er hat die Möglichkeit, die erforderlichen Beweismittel einzureichen, um die Unrichtigkeit der durch die Verwaltung vorgenommenen Schätzung nachzuweisen. Sind die Voraussetzungen einer Ermessenstaxation erfüllt, obliegt es ihm, den Beweis für die Unrichtigkeit der Schätzung zu erbringen (vgl. ASA 61 S. 819, 58 S. 384, 50 S. 432 E. 1b; BGE 105 Ib 186; Entscheide der SRK vom 19. Februar 1998 [SRK 1997-021] E. 2b und vom 15. Oktober 1999, veröffentlicht in VPB 64.47 E. 5b). Dabei ist eine ausführliche Begründung unter Hinweis auf Beweismittel erforderlich, inwiefern die Mehrwertsteuerforderung tiefer sein soll als von der ESTV geschätzt. Erst wenn der Mehrwertsteuerpflichtige den Nachweis dafür erbringt, dass der Vorinstanz bei der Schätzung grössere Ermessensfehler unterlaufen sind, setzt das Bundesverwaltungsgericht sein eigenes Ermessen an die Stelle jenes der Vorinstanz (vgl. Entscheide der SRK vom 5. Januar 2000, veröffentlicht in VPB 64.83 E. 3b, vom 25. August 1998, veröffentlicht in VPB 63.27 E. 5c/aa, vom 21. Juni 1999 [SRK 1998-138] E. 4c, vom 24. Oktober 2005, veröffentlicht in VPB 70.41 E. 2d/bb).</w:t>
      </w:r>
    </w:p>
    <w:p>
      <w:r>
        <w:rPr>
          <w:b/>
        </w:rPr>
        <w:t>E. 3.1</w:t>
      </w:r>
    </w:p>
    <w:p>
      <w:r>
        <w:t>Im vorliegenden Fall ist zunächst zu untersuchen, ob die ESTV zu Recht zu einer Ermessenseinschätzung geschritten ist. Nur wenn dies der Fall ist, ist zu überprüfen, ob der Beschwerdeführerin der ihr obliegende Nachweis der Unrichtigkeit der Schätzung gelingt.</w:t>
      </w:r>
    </w:p>
    <w:p>
      <w:r>
        <w:rPr>
          <w:b/>
        </w:rPr>
        <w:t>E. 3.1.1</w:t>
      </w:r>
    </w:p>
    <w:p>
      <w:r>
        <w:t>Die ESTV macht geltend, sie habe anlässlich ihrer Kontrolle bei der Beschwerdeführerin insgesamt sieben, nachstehend aufgelistete verkaufte Wagen festgestellt, deren Verkaufserlös nicht verbucht worden sei. Angesichts dieser gravierenden Buchführungsmängel habe sie sich gezwungen gesehen, der im Übrigen "formell ordnungsgemäss" geführten Buchhaltung der Beschwerdeführerin die Glaubwürdigkeit abzusprechen und die unverbuchten Umsätze der gesamten kontrollierten Periode kalkulatorisch zu ermitteln. Geschäftsjahr Verkaufsdatum Occasionswagen Totalbetrag Bemerkungen 01.10.1996 - 30.09.1997 04.03.1997 - Suzuki Vitara - Toyota Previa Fr. 27'500.--kein Hinweis in der Buchhaltung 03.04.1997 - Ferrari GT4 - Renault Espace Fr. 38'000.-- kein Hinweis in der Buchhaltung 17.08.1997 Toyota Lite Ace Fr. 7'800.-- kein Hinweis in der Buchhaltung 01.10.1997 - 30.09.1998 18.11.1997 BMW 530i Fr. 27'000.-- Einkauf in der Wagenhandelskontrolle erfasst; Verkaufsquittung vorhanden 01.10.2002 - 30.09.2003 18.12.2002 Nissan Terrano 3.0 Fr. 7'800.-- kein Hinweis in der Buchhaltung Solche materielle Buchhaltungsfehler seien von aussen nicht erkennbar und könnten anlässlich von Buchprüfungen in der Regel weder aufgedeckt noch berichtigt werden, was besonders schwer wiege.</w:t>
      </w:r>
    </w:p>
    <w:p>
      <w:r>
        <w:rPr>
          <w:b/>
        </w:rPr>
        <w:t>E. 3.1.2</w:t>
      </w:r>
    </w:p>
    <w:p>
      <w:r>
        <w:t>Die Beschwerdeführerin hält dafür, es sei unzulässig, "die Ermessenseinschätzung mit der nicht erhärteten Behauptung der ESTV zu begründen, dass die Wahrscheinlichkeit grösser sei, dass beim vorliegenden Sachverhalt weitere unverbuchte Umsätze vorliegen würden als dass sie per Zufall sämtliche unverbuchte Umsätze aufgedeckt habe". Damit räume die ESTV zumindest indirekt ein, dass die aufgedeckten Fälle angesichts des gesamten Umsatzes für sich nicht genügen würden, um eine Ermessenseinschätzung vorzunehmen. Da die Steuerbehörde die Beweislast trage für die steuerbegründenden und erhöhenden Tatsachen und somit auch für die Erfüllung der Voraussetzungen der Ermessenstaxation, seien die von der ESTV getroffenen Vermutungen gerade nicht geeignet, den rechtsgenügenden Beweis zu erbringen. Eine Ermessenseinschätzung sei somit nicht zulässig. Dem hält die Vorinstanz entgegen, die vorgenommene Ermessenseinschätzung sei vorliegend deshalb gesetzmässig, weil sich mit den aufgedeckten Fällen die Aufzeichnungen der Beschwerdeführerin als unvollständig erweisen würden. Damit sei die Argumentation der ESTV im Einspracheentscheid hinsichtlich der Wahrscheinlichkeit weiterer "Löcher" (in der Buchhaltung der Beschwerdeführerin; vgl. oben Bst. C) keine notwendige Rechtfertigung zur Vornahme der Schätzung.</w:t>
      </w:r>
    </w:p>
    <w:p>
      <w:r>
        <w:rPr>
          <w:b/>
        </w:rPr>
        <w:t>E. 3.2</w:t>
      </w:r>
    </w:p>
    <w:p>
      <w:r>
        <w:t>Der Beschwerdeführerin ist nur insoweit zuzustimmen, als zutrifft, dass die ESTV das Vorliegen der Voraussetzungen für eine Ermessenseinschätzung nachzuweisen hat (oben E. 2.4 in fine). Im Übrigen kann den Ausführungen der Beschwerdeführerin nicht gefolgt werden: Denn unbestrittenermassen wurden mindestens sieben verkaufte Fahrzeuge nicht verbucht (oben Bst. D). Damit liegt zweifellos ein Fall von ungenügenden Aufzeichnungen im Sinne von Art. 60 MWSTG vor. Mithin ist vorliegend erstellt, dass die Buchhaltung der Beschwerdeführerin für die kontrollierten Steuerperioden ein ungenaues, unvollständiges Bild der wirklichen Situation wiedergibt, weshalb der Buchhaltung trotz ansonsten "formell ordnungsgemässer" Führung die Beweiskraft abzusprechen ist. Die ESTV war unter diesen Umständen dazu berechtigt und verpflichtet, die Geschäftsbücher der Beschwerdeführerin abzulehnen und die Umsätze auf dem Weg einer Ermessenstaxation zu ermitteln (vgl. oben E. 2.4).</w:t>
      </w:r>
    </w:p>
    <w:p>
      <w:r>
        <w:rPr>
          <w:b/>
        </w:rPr>
        <w:t>E. 3.2.1</w:t>
      </w:r>
    </w:p>
    <w:p>
      <w:r>
        <w:t>An diesem Ergebnis ändert nichts, dass - wie auch die ESTV festgestellt hat - beim BMW 530i die entsprechenden Belege offenbar vorhanden waren bzw. nach Überzeugung der Beschwerdeführerin der Umsatz für den Nissan Terrano 3.0 zu Recht nicht verbucht worden sei. Denn im ersten Fall fehlt es nach wie vor an der buchhalterischen Erfassung des Verkaufserlöses; und im zweiten Fall ist mit der ESTV davon auszugehen, dass die Beschwerdeführerin Eigentümerin des Nissan Terrano 3.0 war, zumal sie auch in der Verkaufsquittung vom 3. Juni 2002 eindeutig als Käuferin des Fahrzeugs aufgeführt wird. Daran vermögen auch die ins Recht gelegten (anderslautenden) Bestätigungen der beiden Mitarbeiter der Beschwerdeführerin, B._______ und C._______, nichts zu ändern. Ausserdem sind keinerlei Hinweise ersichtlich, dass der Nissan Terrano 3.0 zu irgendeinem Zeitpunkt und namentlich zum Verkaufszeitpunkt (18.12.2002) tatsächlich im Eigentum von B._______ stand. Insofern zielen sämtliche diesbezüglichen Erklärungsversuche der Beschwerdeführerin an der Sache vorbei. Es ist mithin davon auszugehen, dass auch der erzielte Umsatz für den Nissan Terrano 3.0 anlässlich des Wiederverkaufs durch die Beschwerdeführerin nicht ordnungsgemäss verbucht worden war.</w:t>
      </w:r>
    </w:p>
    <w:p>
      <w:r>
        <w:rPr>
          <w:b/>
        </w:rPr>
        <w:t>E. 3.2.2</w:t>
      </w:r>
    </w:p>
    <w:p>
      <w:r>
        <w:t>Als Fehlschluss erweist sich schliesslich die Ansicht der Beschwerdeführerin, wonach bei ca. 1'625 gehandelten Fahrzeugen in 6 ½ Jahren fünf nicht verbuchte Autos lediglich 0,3% entsprechen würden, was vernachlässigbar sei. Abgesehen davon, dass - wie gesehen - von mindestens sieben unverbuchten Fahrzeugen auszugehen ist (E. 3.2), kann es vorliegend nicht auf die Anzahl verkaufter Fahrzeuge ankommen, sondern einzig und allein auf das Total unverbuchter Einnahmen im Verhältnis zum Total (buchmässig erfasster) Einnahmen aus dem Verkauf von Occasionen (siehe sogleich E. 3.3). Die Vornahme einer Ermessenstaxation durch die ESTV rechtfertigte sich vorliegend indessen bereits aufgrund der unvollständigen Buchführung der Beschwerdeführerin (vgl. oben E. 3.2).</w:t>
      </w:r>
    </w:p>
    <w:p>
      <w:r>
        <w:rPr>
          <w:b/>
        </w:rPr>
        <w:t>E. 3.3</w:t>
      </w:r>
    </w:p>
    <w:p>
      <w:r>
        <w:t>Für die Umsatzkalkulation hat die ESTV die in der Periode 1. Quartal 1997 bis 3. Quartal 1997 festgestellten unverbuchten Umsätze als Basis genommen und ins Verhältnis zu den verbuchten Umsätzen aus Occasionshandel gesetzt. Den so ermittelten Fehlbetrag im Prozentsatz von 3,6% legte sie auf die gesamte Kontrollperiode um. Dieses Vorgehen trage den besonderen Verhältnissen im Betrieb der Beschwerdeführerin genügend Rechnung.</w:t>
      </w:r>
    </w:p>
    <w:p>
      <w:r>
        <w:rPr>
          <w:b/>
        </w:rPr>
        <w:t>E. 3.4</w:t>
      </w:r>
    </w:p>
    <w:p>
      <w:r>
        <w:t>Sind wie im vorliegenden Fall die Voraussetzungen einer Ermessenstaxation erfüllt, obliegt es der Mehrwertsteuerpflichtigen, den Beweis für die Unrichtigkeit der Schätzung zu erbringen. Sie hat sich mit den Elementen der vorgenommenen Ermessenstaxation im Einzelnen zu befassen und aufzuzeigen, dass und inwiefern die Schätzung nicht auf haltbaren Grundlagen beruht (vgl. oben E. 2.5.2). Das Bundesverwaltungsgericht auferlegt sich - wie bereits ausgeführt - bei der Überprüfung von Ermessensveranlagungen eine gewisse Zurückhaltung, soweit die Zweckmässigkeit der Entscheidung in Frage steht (vgl. oben E. 2.1).</w:t>
      </w:r>
    </w:p>
    <w:p>
      <w:r>
        <w:rPr>
          <w:b/>
        </w:rPr>
        <w:t>E. 3.4.1</w:t>
      </w:r>
    </w:p>
    <w:p>
      <w:r>
        <w:t>Gegen die Umsatzberechnung bringt die Beschwerdeführerin vor, dass sich die ihr zur Last gelegten Vorfälle (mit Ausnahme des von ihr bestrittenen Falles betreffend des Nissan Terrano 3.0) auf das Jahr 1997 beschränkten. Somit sei es nicht zulässig, die Buchhaltung für die gesamte Kontrollperiode abzulehnen. Eine Aufrechnung des steuerpflichtigen Umsatzes von 3,6% über die gesamte Kontrollperiode rechtfertige sich deshalb nicht. Diesbezüglich weist die ESTV zu Recht darauf hin, dass vorliegend nicht das Kalenderjahr, sondern das davon abweichende Geschäftsjahr massgebend ist. Laut eigenen Angaben des Treuhänders der Beschwerdeführerin beläuft sich dieses jeweils vom 1. Oktober bis zum 30. September. Unbestritten sind in diesem Zusammenhang die fünf unverbuchten Verkaufserlöse im Geschäftsjahr 1996/1997, welches die Basis der Schätzung bildet. Der unverbuchte Erlös aus dem Verkauf des BMW 530i betrifft demgegenüber das Geschäftsjahr 1997/1998. Wie erwähnt, ist ferner auch der im Laufe des Geschäftsjahres 2002/2003 veräusserte Nissan Terrano 3.0 als unverbuchter Umsatz der Beschwerdeführerin zu qualifizieren (vgl. dazu oben E. 3.2.1). Damit verteilen sich die unverbuchten Geschäftsfälle - wie die ESTV richtig feststellt - auf insgesamt drei Geschäftsjahre. Für die Umlage der Basisperioden auf die gesamte Kontrollperiode war die ESTV - wie bereits dargelegt - nicht verpflichtet, in den anderen Zeitabschnitten Erhebungen mit dem gleichen Aufwand zu betreiben. Vielmehr genügt es, wenn es der ESTV, wie dies vorliegend in Bezug auf die beiden verkauften Fahrzeuge BMW 530i und Nissan Terrano 3.0 gelungen ist, einzelfallweise zu belegen, dass die Beschwerdeführerin auch in den Geschäftsjahren 1997/1998 bzw. 2002/2003 Fahrzeugverkäufe buchhalterisch nicht ausgewiesen hat. Damit bestehen auch nach Ansicht des Bundesverwaltungsgerichts gewichtige Anhaltspunkte dafür, dass in den besagten Geschäftsjahren dieselben oder ähnliche Verhältnisse vorgeherrscht haben wie in der Basiszeitspanne, zumal die Beschwerdeführerin diesbezüglich nicht in der Lage ist, das Gegenteil zu beweisen (vgl. oben E. 2.5.1, 3. Absatz). Aus diesen Gründen ist die vorgenommene Umlage der Schätzung auf die gesamte Kontrollperiode durch die ESTV nicht zu beanstanden.</w:t>
      </w:r>
    </w:p>
    <w:p>
      <w:r>
        <w:rPr>
          <w:b/>
        </w:rPr>
        <w:t>E. 3.4.2</w:t>
      </w:r>
    </w:p>
    <w:p>
      <w:r>
        <w:t>Die Beschwerdeführerin macht schliesslich geltend, dass es ihr nicht möglich sei, den positiven Beweis dafür zu erbringen, dass keine (weiteren) nicht verbuchten Einnahmen vorhanden seien. In diesem Zusammenhang verkennt die Beschwerdeführerin indes, dass sie sich diesen Umstand selber zuzuschreiben hat. Denn es wäre ihre Aufgabe als Mehrwertsteuerpflichtige gewesen, durch ordnungsgemäss geführte vollständige Aufzeichnungen von vornherein Klarheit über die erzielten Umsätze zu schaffen. Dieser Verpflichtung ist die Beschwerdeführerin nicht nachgekommen, weshalb sie allfällig sich daraus ergebende Konsequenzen zu ihren Lasten selbst zu tragen hat (vgl. oben E. 2.5.1, 2. Absatz).</w:t>
      </w:r>
    </w:p>
    <w:p>
      <w:r>
        <w:rPr>
          <w:b/>
        </w:rPr>
        <w:t>E. 3.5</w:t>
      </w:r>
    </w:p>
    <w:p>
      <w:r>
        <w:t>Zusammenfassend ist festzuhalten, dass die ESTV angesichts der unvollständigen Aufzeichnungen der Beschwerdeführerin zur Vornahme einer Ermessenseinschätzung berechtigt und verpflichtet war. Den Nachweis der ESTV, dass die Beschwerdeführerin auch in zwei weiteren Geschäftsjahren Fahrzeugverkäufe buchhalterisch nicht ausgewiesen hat, vermochte Letztgenannte nicht zu widerlegen. Die von der ESTV angewandte Umsatzkalkulation und namentlich die Umlage der Schätzung auf die gesamte Kontrollperiode ist deshalb nicht zu beanstanden, und die Beschwerde ist vollumfänglich abzuweisen.</w:t>
      </w:r>
    </w:p>
    <w:p>
      <w:r>
        <w:rPr>
          <w:b/>
        </w:rPr>
        <w:t>E. 3.6</w:t>
      </w:r>
    </w:p>
    <w:p>
      <w:r>
        <w:t>Bei diesem Verfahrensausgang hat die Beschwerdeführerin nach Art. 63 Abs. 1 VwVG sämtliche Verfahrenskosten für das Beschwerdeverfahren vor der SRK bzw. dem Bundesverwaltungsgericht zu tragen. Diese werden nach Art. 4 des Reglements vom 11. Dezember 2006 über die Kosten und Entschädigungen vor dem Bundesverwaltungsgericht (VGKE, SR 173.320.2) auf Fr. 1'800.-- angesetzt und mit dem geleisteten Kostenvorschuss in derselben Höhe verrechnet. Der Beschwerdeführerin als Unterliegender steht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