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A-1522/2006 vom 16. Juli 2009</w:t>
      </w:r>
    </w:p>
    <w:p>
      <w:r>
        <w:t>Bundesverwaltungsgericht, 2009-07-16, FR</w:t>
      </w:r>
    </w:p>
    <w:p>
      <w:r>
        <w:rPr>
          <w:b/>
        </w:rPr>
        <w:t xml:space="preserve">Quelle: </w:t>
      </w:r>
      <w:r>
        <w:t>https://mcp.opencaselaw.ch/entscheid/bvger_A-1522_2006</w:t>
      </w:r>
    </w:p>
    <w:p>
      <w:r>
        <w:t>FR: TAF A-1522/2006 du 16 juillet 2009</w:t>
      </w:r>
    </w:p>
    <w:p>
      <w:r>
        <w:t>IT: TAF A-1522/2006 del 16 luglio 2009</w:t>
      </w:r>
    </w:p>
    <w:p>
      <w:pPr>
        <w:pStyle w:val="Heading2"/>
      </w:pPr>
      <w:r>
        <w:t>Regeste</w:t>
      </w:r>
    </w:p>
    <w:p>
      <w:r>
        <w:t>Taxe sur la valeur ajoutée</w:t>
      </w:r>
    </w:p>
    <w:p>
      <w:pPr>
        <w:pStyle w:val="Heading2"/>
      </w:pPr>
      <w:r>
        <w:t>Erwägungen</w:t>
      </w:r>
    </w:p>
    <w:p>
      <w:r>
        <w:rPr>
          <w:b/>
        </w:rPr>
        <w:t>E. 7.1</w:t>
      </w:r>
    </w:p>
    <w:p>
      <w:r>
        <w:t>Eu égard aux considérations qui précèdent, le recours doit être admis. Il importe, au vu des circonstances, de renvoyer la cause à l'AFC, afin qu'elle procède à un nouveau calcul de l'intérêt rémunératoire, en tenant compte des considérants ci-dessus, et qu'elle rende une nouvelle décision.</w:t>
      </w:r>
    </w:p>
    <w:p>
      <w:r>
        <w:rPr>
          <w:b/>
        </w:rPr>
        <w:t>E. 7.2</w:t>
      </w:r>
    </w:p>
    <w:p>
      <w:r>
        <w:t>Compte tenu de l'issue du litige, les frais de procédure, qui s'élèvent à Fr. 500.-, ne peuvent être mis à la charge du recourant. Par conséquent, l'avance de frais versée par le recourant lui sera remboursée d'office dès l'entrée en force du présent prononcé (art. 63 al. 2 et 3 PA).</w:t>
      </w:r>
    </w:p>
    <w:p>
      <w:r>
        <w:rPr>
          <w:b/>
        </w:rPr>
        <w:t>E. 7.3</w:t>
      </w:r>
    </w:p>
    <w:p>
      <w:r>
        <w:t>En outre, aux termes de l'art. 64 al. 1 PA, l'autorité de recours peut allouer, d'office ou sur requête, à la partie ayant entièrement ou partiellement gain de cause, une indemnité pour les frais indispensables et relativement élevés qui lui ont été occasionnés (voir également l'art. 7 du Règlement du 21 février 2008 concernant les frais, dépens et indemnités fixés par le Tribunal administratif fédéral [FITAF, RS 173.320.2]). En l'occurrence, le recourant, lui-même représentant professionnel, n'a pas droit à une indemnité à titre de dépens, sa cause ne lui ayant manifestement pas occasionné des frais particuliers (art. 9 al. 2 FITAF; ATF 129 II 297 consid. 5; Moser/Beusch/Kneubühler, op. cit., n. 4.77).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