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A-1519/2021 vom 21. Januar 2022</w:t>
      </w:r>
    </w:p>
    <w:p>
      <w:r>
        <w:t>Bundesverwaltungsgericht, 2022-01-21, DE</w:t>
      </w:r>
    </w:p>
    <w:p>
      <w:r>
        <w:rPr>
          <w:b/>
        </w:rPr>
        <w:t xml:space="preserve">Quelle: </w:t>
      </w:r>
      <w:r>
        <w:t>https://mcp.opencaselaw.ch/entscheid/bvger_A-1519_2021</w:t>
      </w:r>
    </w:p>
    <w:p>
      <w:r>
        <w:t>FR: TAF A-1519/2021 du 21 janvier 2022</w:t>
      </w:r>
    </w:p>
    <w:p>
      <w:r>
        <w:t>IT: TAF A-1519/2021 del 21 gennaio 2022</w:t>
      </w:r>
    </w:p>
    <w:p>
      <w:pPr>
        <w:pStyle w:val="Heading2"/>
      </w:pPr>
      <w:r>
        <w:t>Regeste</w:t>
      </w:r>
    </w:p>
    <w:p>
      <w:r>
        <w:t>Rechtsverzögerung/Rechtsverweigerung</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Vorinstanz im Sinne von Art. 33 VGG entschieden hat und keine Ausnahme nach Art. 32 VGG gegeben ist. Gegen das unrechtmässige Verweigern oder Verzögern einer anfechtbaren Verfügung kann ebenfalls Beschwerde geführt werden (Art. 46a VwVG). Für deren Behandlung ist die Beschwerdeinstanz und damit das Bundesverwaltungsgericht zuständig (Urteil des BGer 2C_81/2009 vom 26. Mai 2009 E. 2.1; Felix Uhlmann/Simone Wälle-Bär, in: Waldmann/Weissenberger (Hrsg.), Praxiskommentar VwVG, 2. Aufl. 2016, N. 12 zu Art. 46a VwVG). Das BFS ist Vorinstanz des Bundesverwaltungsgerichts im Sinne von Art. 33 Bst. d VGG. Da die vorliegende Streitsache nicht in einen nach Art. 32 VGG ausgeschlossenen Sachbereich fällt, ist das Bundesverwaltungsgericht für die Beurteilung der Beschwerde zuständig. Das Verfahren richtet sich nach dem VwVG, soweit das VGG nichts anderes bestimmt (Art. 37 VGG).</w:t>
      </w:r>
    </w:p>
    <w:p>
      <w:r>
        <w:rPr>
          <w:b/>
        </w:rPr>
        <w:t>E. 1.2</w:t>
      </w:r>
    </w:p>
    <w:p>
      <w:r>
        <w:t>Rechtsverzögerungs- oder Rechtsverweigerungsbeschwerden richten sich gegen den Nichterlass einer anfechtbaren Verfügung (Art. 46a VwVG). Sie können jederzeit geführt werden (Art. 50 Abs. 2 VwVG). Die Beschwerdelegitimation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(BGE 135 II 60 E. 3.1.2; BVGE 2010/29 E. 1.2.2; Moser/Beusch/Kneubühler, Prozessieren vor dem Bundesverwaltungsgericht, 2. Aufl. 2013, N. 5.20). Zudem muss die beschwerdeführende Person im Zeitpunkt der Beschwerdeführung noch ein schutzwürdiges Interesse an der Vornahme der verweigerten oder verzögerten Amtshandlung haben. Wird eine formelle Rechtsverweigerung geltend gemacht, muss ein materielles Interesse freilich nicht dargetan sein, ein aktuelles Interesse genügt (Moser/Beusch/Kneubühler, a.a.O., N. 5.23). Hingegen entfällt praxisgemäss das aktuelle Rechtsschutzinteresse an der Behandlung einer Rechtsverweigerungsbeschwerde mit Ausfällung des ausstehenden Entscheids durch die zuständige Behörde. In diesem Fall wird das Verfahren wegen Gegenstandslosigkeit abgeschrieben (BGE 125 V 373 E. 1; Urteil des BGer 2C_516/2017 vom 14. September 2017 E. 4.2.1; Moser/Beusch/Kneubühler, a.a.O., N. 5.31).</w:t>
      </w:r>
    </w:p>
    <w:p>
      <w:r>
        <w:rPr>
          <w:b/>
        </w:rPr>
        <w:t>E. 1.3</w:t>
      </w:r>
    </w:p>
    <w:p>
      <w:r>
        <w:t>Im Rahmen des Eintretens wird von Amtes wegen lediglich geprüft, ob die beschwerdeführende Person glaubhaft machen kann, dass die säumige Behörde rechtlich verpflichtet ist, in Verfügungsform zu handeln, bzw. dass ein Anspruch auf Erlass einer Verfügung besteht. Nur wenn die Beschwerdeinstanz bereits aufgrund einer summarischen Prüfung erkennt, dass keine Pflicht zum verfügungsmässigen Handeln besteht, wird sie auf die Rechtsverweigerungsbeschwerde nicht eintreten. Ansonsten wird die Unrechtmässigkeit, mithin das Vorliegen der einzelnen Tatbestandselemente von Art. 46a VwVG, zum materiellen Prüfthema (Markus Müller/Peter Bieri, in: Auer/Müller/Schindler [Hrsg.], Kommentar zum Bundesgesetz über das Verwaltungsverfahren [VwVG], 2. Aufl. 2019, Rz. 21 zu Art. 46a; vgl. Urteil des BGer 2C_752/2012 vom 19. November 2012 E. 2.2.4).</w:t>
      </w:r>
    </w:p>
    <w:p>
      <w:r>
        <w:rPr>
          <w:b/>
        </w:rPr>
        <w:t>E. 2</w:t>
      </w:r>
    </w:p>
    <w:p>
      <w:r>
        <w:t>Die Beschwerdeführerinnen haben Rechtsverweigerungsbeschwerde erhoben und zwei Anträge gestellt. Zunächst sind die Eintretensvoraussetzungen dieser Beschwerdeform bzw. der einzelnen Beschwerdeanträge zu prüfen.</w:t>
      </w:r>
    </w:p>
    <w:p>
      <w:r>
        <w:rPr>
          <w:b/>
        </w:rPr>
        <w:t>E. 2.1</w:t>
      </w:r>
    </w:p>
    <w:p>
      <w:r>
        <w:t>Die Beschwerdeführerinnen verlangen in ihrem Hauptbegehren, der Vorinstanz sei zu befehlen, eine anfechtbare Verfügung zu erlassen. Sie führen aus, dass die Bosshard &amp; Cie als einfache Gesellschaft in den Datensammlungen der Eidgenössischen Zollverwaltung über im Import und Export registrierte Unternehmen eingetragen sei. Sie stützen deshalb ihren Anspruch auf Art. 3 Abs. 1 Bst. c Ziff. 4 UIDG i.V.m. Art. 3 Abs. 1 Bst. d der Verordnung über die Unternehmens-Identifikationsnummer (SR 431.031. UIDV). Die Vorinstanz stützt ihre Verfügung vom 9. Juni 2021 auf Art. 4 Abs. 3 bezüglich der Zuweisung einer UID und Art. 12 Abs. 1 UIDG bezüglich der Löschung von UID-Daten. Nach Art. 4 Abs. 1 i.V.m. Abs. 3 UIDG weist das BFS jeder UID-Einheit unentgeltlich eine einzige UID zu, sobald die zuständige UID-Stelle dem BFS die entsprechenden Merkmale gemeldet hat. Ein Anspruch der Beschwerdeführerinnen auf Beurteilung ihres Begehrens um Nichtlöschung der UID durch die Vorinstanz mittels Verfügung ist somit grundsätzlich gegeben. Nachdem die Vorinstanz im Zeitpunkt der Beschwerdeeinreichung noch nicht über ihr Begehren entschieden hatte, war ihr Interesse von aktueller Natur. In der Zwischenzeit hat die Vorinstanz jedoch am 9. Juni 2021 eine Verfügung erlassen. Ihre Rechtsverweigerungsbeschwerde ist diesbezüglich somit infolge Wegfalls eines aktuellen Interesses an deren Beurteilung als gegenstandslos geworden abzuschreiben.</w:t>
      </w:r>
    </w:p>
    <w:p>
      <w:r>
        <w:rPr>
          <w:b/>
        </w:rPr>
        <w:t>E. 2.2</w:t>
      </w:r>
    </w:p>
    <w:p>
      <w:r>
        <w:t>Weiter verlangen die Beschwerdeführerinnen in ihrem Nebenbegehren, es sei ein Disziplinarverfahren gegen verantwortliche Personen anzuordnen.</w:t>
      </w:r>
    </w:p>
    <w:p>
      <w:r>
        <w:rPr>
          <w:b/>
        </w:rPr>
        <w:t>E. 2.2.1</w:t>
      </w:r>
    </w:p>
    <w:p>
      <w:r>
        <w:t>Die Beschwerdeführerinnen haben vorgängig kein Begehren um Erlass von Disziplinarmassnahmen verlangt, sondern dieses erstmals im Beschwerdeverfahren gestellt. Es mangelt damit an einer Prozessvoraussetzung (vgl. E. 1.2 hiervor). Bereits aus diesem Grund ist auf die Rechtsverweigerungsbeschwerde im Nebenbegehren nicht einzutreten. Im Übrigen ist die Rechtsverweigerungsbeschwerde nur zulässig, wenn die Behörde verpflichtet ist, in Verfügungsform zu handeln, und der ansprechenden Person Parteistellung zukommt (vgl. E. 1.2 hiervor). Die Eröffnung eines Disziplinarverfahrens liegt im Entschliessungsermessen der zuständigen Behörde (vgl. zum Ganzen Urs Bürgi/Bürgi-Schneider, in: Urs Bürgi/Gudrun Bürgi-Schneider [Hrsg.], Handbuch öffentliches Personalrecht, 2017, § 8 Rz. 281). Es ist daher - auch bei lediglich summarischer Prüfung (vgl. E. 1.3 hiervor) - kein Rechtsanspruch der Beschwerdeführerinnen auf Eröffnung eines Disziplinarverfahrens glaubhaft gemacht. In einem solchen Verfahren käme den Beschwerdeführerinnen zudem keine Parteistellung zu, weshalb vorliegend im Nebengehren die weiteren Prozessvoraussetzungen für eine Rechtsverweigerungsbeschwerde nicht erfüllt sind und auch aus diesen Gründen darauf nicht einzutreten ist.</w:t>
      </w:r>
    </w:p>
    <w:p>
      <w:r>
        <w:rPr>
          <w:b/>
        </w:rPr>
        <w:t>E. 2.2.2</w:t>
      </w:r>
    </w:p>
    <w:p>
      <w:r>
        <w:t>Abschliessend ist zu prüfen, ob die Rechtsverweigerungsbeschwerde im Nebenbegehren als Aufsichtsbeschwerde umgedeutet und entgegengenommen werden kann. Die Beschwerdeführerinnen haben ihre Beschwerde als "Rechtsverweigerungsbeschwerde" betitelt. Sie verlangen jedoch in ihrem Nebenbegehren den Erlass disziplinarischer Massnahmen. Die falsche Bezeichnung eines Rechtsmittels schadet den Beschwerdeführerinnen nicht, sofern bezüglich des jeweils statthaften Rechtsmittels sämtliche Sachurteilsvoraussetzungen erfüllt sind (vgl. BGE 133 II 396 E. 3.1). Eine Aufsichtsbeschwerde ist der formlose Rechtsbehelf, durch den eine Verfügung oder eine andere Handlung einer Verwaltungsbehörde bei deren Aufsichtsbehörde beanstandet und darum ersucht wird, die Verfügung abzuändern, aufzuheben oder eine andere - z.B. disziplinarische Massnahme - zu treffen (Art. 71 VwVG; Ulrich Häfelin/Georg Müller/Felix Uhlmann, Allgemeines Verwaltungsrecht, 8. Aufl. 2020, Rz. 1199). Aufsichtsbehörde der Vorinstanz ist das Eidgenössische Departemente des Innern EDI (vgl. Art. 38 des Regierungs- und Verwaltungsorganisationsgesetzes vom 21. März 1997 [RVOG; SR 172.010] i.V.m. Anhang 1 Bst. B Ziff. I.1.1.7 der Regierungs- und Verwaltungsorganisationsverordnung vom 25. November 1998 [RVOV, SR 172.010.1]). Justizbehörden sind dagegen nur ausnahmsweise mit Aufsichtsfunktionen betraut (vgl. Alfred Kölz/Isabelle Häner/Martin Bertschi, Verwaltungsverfahren und Verwaltungsrechtspflege des Bundes, 2. Aufl. 2013, Rz. 771). Das Bundesverwaltungsgericht ist darum zur Beurteilung einer Aufsichtsbeschwerde nicht zuständig. Somit ist auf die Rechtsverweigerungsbeschwerde im Nebenbegehren auch dann nicht einzutreten, wenn sie als Aufsichtsbeschwerde entgegen zu nehmen wäre. Eine Weiterleitung der Beschwerdeschrift von Amtes wegen an das EDI kann unterbleiben (vgl. Art. 8 Abs. 1 und Art. 21 Abs. 2 VwVG), da die Aufsichtsbeschwerde an keine Frist gebunden ist (Art. 71 Abs. 1 VwVG; BVGE 2008/37 E. 4; Kölz/Häner/Bertschi, a.a.O., Rz. 781). Sie kann von den Beschwerdeführerinnen direkt beim EDI gestellt werden.</w:t>
      </w:r>
    </w:p>
    <w:p>
      <w:r>
        <w:rPr>
          <w:b/>
        </w:rPr>
        <w:t>E. 3</w:t>
      </w:r>
    </w:p>
    <w:p>
      <w:r>
        <w:t>Zusammengefasst sind somit die Sachurteilsvoraussetzungen für die Rechtsverweigerungsbeschwerde - soweit sie in ihrem Hauptbegehren nicht gegenstandslos geworden ist (vgl. oben E. 2.1 hiervor) - nicht gegeben, womit auf diese nicht einzutreten ist. Eine Weiterleitung an die zuständige Aufsichtsbehörde kann nach dem zuvor Gesagten unterbleiben.</w:t>
      </w:r>
    </w:p>
    <w:p>
      <w:r>
        <w:rPr>
          <w:b/>
        </w:rPr>
        <w:t>E. 4.1</w:t>
      </w:r>
    </w:p>
    <w:p>
      <w:r>
        <w:t>Die Verfahrenskosten sind in der Regel der unterliegenden Partei aufzuerlegen (Art. 63 Abs. 1 VwVG). Bei Gegenstandslosigkeit eines Verfahrens sind die Verfahrenskosten in der Regel jener Partei aufzuerlegen, deren Verhalten die Gegenstandslosigkeit bewirkt hat (Art. 5 des Reglements über die Kosten und Entschädigungen vor dem Bundesverwaltungsgericht vom 21. Februar 2008 [VGKE, SR 173.320.2]). Im vorliegenden Fall wurde die Rechtsverweigerungsbeschwerde gegenstandslos, weil die Vorinstanz in der Zwischenzeit am 9. Juni 2021 eine Verfügung erlassen hat. Damit hat sie die Gegenstandslosigkeit bewirkt. Die Vorinstanz trägt als Bundesbehörde jedoch von vornherein keine Verfahrenskosten (Art. 63 Abs. 2 VwVG). Soweit auf die Rechtsverweigerungsbeschwerde im Nebenbegehren nicht eingetreten wird, unterliegen die Beschwerdeführerinnen, so dass sie die diesbezüglichen Verfahrenskosten zu tragen haben. Es ist dabei von einem Unterliegen im Umfang eines Achtels auszugehen. Die Verfahrenskosten sind in Anwendung von Art. 1 ff. VGKE auf Fr. 2'000.- festzusetzen. Im Umfang ihres Unterliegens sind den Beschwerdeführerinnen anteilsmässige Verfahrenskosten in Höhe von Fr. 250.- aufzuerlegen, wobei dieser Betrag dem geleisteten Kostenvorschuss zu entnehmen ist. Der Restbetrag von Fr. 1'750.- ist ihnen nach Eintritt der Rechtskraft dieses Urteils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Wird ein Verfahren gegenstandslos, so prüft das Gericht, ob eine Parteientschädigung zuzusprechen ist. Für die Festsetzung gilt Art. 5 VGKE sinngemäss (Art. 15 VGKE). Die Parteientschädi-gung umfasst die Kosten der Vertretung sowie allfällige weitere Auslagen der Partei (Art. 8 Abs. 1 VGKE). Die Beschwerdeführerinnen sind nicht anwaltlich vertreten. Für die Zusprechung einer Parteientschädigung besteht daher mangels anwaltlicher Vertretung bzw. entstandener notwendiger und verhältnismässig hoher Kosten von vornherein kein Anlass (vgl. Michael Beusch, in: Auer/Müller/Schindler [Hrsg.], Kommentar zum Bundesgesetz über das Verwaltungsverfahren [VwVG], 2. Aufl. 2019, Rz. 12 ff. zu Art. 64 VwVG). Ebenso wenig hat die Vorinstanz 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