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A-1507/2020 vom 17. August 2021</w:t>
      </w:r>
    </w:p>
    <w:p>
      <w:r>
        <w:t>Bundesverwaltungsgericht, 2021-08-17, DE</w:t>
      </w:r>
    </w:p>
    <w:p>
      <w:r>
        <w:rPr>
          <w:b/>
        </w:rPr>
        <w:t xml:space="preserve">Quelle: </w:t>
      </w:r>
      <w:r>
        <w:t>https://mcp.opencaselaw.ch/entscheid/bvger_A-1507_2020</w:t>
      </w:r>
    </w:p>
    <w:p>
      <w:r>
        <w:t>FR: TAF A-1507/2020 du 17 août 2021</w:t>
      </w:r>
    </w:p>
    <w:p>
      <w:r>
        <w:t>IT: TAF A-1507/2020 del 17 agosto 2021</w:t>
      </w:r>
    </w:p>
    <w:p>
      <w:pPr>
        <w:pStyle w:val="Heading2"/>
      </w:pPr>
      <w:r>
        <w:t>Regeste</w:t>
      </w:r>
    </w:p>
    <w:p>
      <w:r>
        <w:t>Amtshilfe</w:t>
      </w:r>
    </w:p>
    <w:p>
      <w:pPr>
        <w:pStyle w:val="Heading2"/>
      </w:pPr>
      <w:r>
        <w:t>Erwägungen</w:t>
      </w:r>
    </w:p>
    <w:p>
      <w:r>
        <w:rPr>
          <w:b/>
        </w:rPr>
        <w:t>E. 1.1</w:t>
      </w:r>
    </w:p>
    <w:p>
      <w:r>
        <w:t>Dem vorliegenden Verfahren liegt ein Amtshilfeersuchen der STA gestützt auf das DBA CH-SE zugrunde, welches am 13. August 2019 eingereicht wurde. Die Durchführung der mit diesem Abkommen vereinbarten Bestimmungen richtet sich nach dem Bundesgesetz vom 28. September 2012 über die internationale Amtshilfe in Steuersachen (StAhiG, SR 651.1; Art. 1 Abs. 1 StAhiG und Art. 24 StAhiG e contrario). Das Bundesverwaltungsgericht ist zur Beurteilung von Beschwerden gegen Schlussverfügungen der ESTV betreffend die Amtshilfe gestützt auf das DBA CH-SE zuständig (vgl. Art. 19 Abs. 5 StAhiG i.V.m. Art. 31-33 VGG).</w:t>
      </w:r>
    </w:p>
    <w:p>
      <w:r>
        <w:rPr>
          <w:b/>
        </w:rPr>
        <w:t>E. 1.2</w:t>
      </w:r>
    </w:p>
    <w:p>
      <w:r>
        <w:t>Das Verfahren vor diesem Gericht richtet sich nach dem VwVG, soweit das VGG oder das StAhiG nichts Anderes bestimmen (Art. 37 VGG und Art. 19 Abs. 5 StAhiG).</w:t>
      </w:r>
    </w:p>
    <w:p>
      <w:r>
        <w:rPr>
          <w:b/>
        </w:rPr>
        <w:t>E. 1.3.1</w:t>
      </w:r>
    </w:p>
    <w:p>
      <w:r>
        <w:t>Beschwerdeberechtigt sind gemäss Art. 19 Abs. 2 StAhiG die vom Amtshilfeersuchen direkt betroffene Person sowie weitere Personen unter den Voraussetzungen von Art. 48 VwVG. Gemäss Art. 48 Abs. 1 VwVG ist zur Beschwerde berechtigt, wer vor der Vorinstanz am Verfahren teilge-nommen hat oder keine Möglichkeit zur Teilnahme erhalten hat (Bst. b), durch die angefochtene Verfügung besonders berührt ist (Bst. b) und ein schutzwürdiges Interesse an deren Aufhebung oder Änderung hat (Bst. c). Nach bundesgerichtlicher Rechtsprechung besteht ein solches Interesse im Kontext der Amtshilfe in Steuersachen nur in sehr speziellen Konstellationen (siehe dazu ausführlich BGE 146 I 172 E. 7.1.3). Da Dritte grundsätzlich durch das Spezialitätsprinzip (vgl. nachfolgend E. 2.2.2) vor der Verwendung ihrer Informationen durch den ersuchenden Staat geschützt seien, folge allein aus dem Umstand, dass sie in den zur Übermittlung vorgesehenen Unterlagen erwähnt werden, nicht, dass sie mit Blick auf die Gewährung von Steueramtshilfe betreffend eine andere Person selber (direkt) betroffen sind und daher im Verfahren der internationalen Amtshilfe in Steuersachen im Sinne von Art. 19 Abs. 2 StAhiG beschwerdelegitimiert wären bzw. Parteistellung hätten (vgl. BGE 146 I 172 E. 7.1 m.w.H. sowie 139 II 404 E. 11.1; Urteil des BVGer A-4017/2020 vom 30. Juni 2021 E. 1.4.1). Aus dieser Rechtsprechung ergibt sich, dass sich eine allfällige Beschwerdelegitimation von Personen, welche von einem Amtshilfeersuchen nicht formell betroffen sind (vgl. dazu E. 2.1.1) in jedem Fall darauf beschränkt, Einwände betreffend die unredigierte Übermittlung ihrer Daten zu rügen (vgl. Urteil des BGer 2C_687/2019 vom 13. Juli 2020 E. 6.2). Sie umfasst - mangels direkter Betroffenheit und entsprechendem schutzwürdigem Interesse - nicht die Berechtigung, gegen die Leistung der Amtshilfe an sich vorzugehen (vgl. in diesem Sinne BGE 139 II 404 E. 11.1, wo erwogen wurde, dass gemäss bundesgerichtlicher Rechtsprechung im Bereich der internationalen Rechtshilfe in Strafsachen eine natürliche oder juristische Person zu Rechtsmitteln legitimiert sei, wenn sie von der verlangten Rechtshilfemassnahme unmittelbar betroffen werde [vgl. dazu nachfolgend E. 2.1]. Für bloss indirekt Betroffene, insbesondere Personen, die zwar in den erhobenen Unterlagen erwähnt würden, aber nicht direkt von Zwangsmassnahmen betroffen bzw. Inhaber von sichergestellten Dokumenten seien, sei die Beschwerdebefugnis grundsätzlich zu verneinen).</w:t>
      </w:r>
    </w:p>
    <w:p>
      <w:r>
        <w:rPr>
          <w:b/>
        </w:rPr>
        <w:t>E. 1.3.2</w:t>
      </w:r>
    </w:p>
    <w:p>
      <w:r>
        <w:t>Der Beschwerdeführer 1 ist als die vom vorliegenden Amtshilfeersuchen direkt betroffene Person ohne Weiteres zur Beschwerde legitimiert. Dasselbe gilt für die Beschwerdeführerin 2, welche ebenfalls Adressatin der angefochtenen Schlussverfügung ist. Auch der Beschwerdeführer 3, welcher zwar nicht die Möglichkeit erhalten hat, am vorinstanzlichen Verfahren teilzunehmen, dessen Daten jedoch in den zur Übermittlung vorgesehenen Unterlagen vorkommen und unredigiert an die ersuchende Behörde gehen sollen, ist - innerhalb der in Erwägung 1.3.1 genannten Schranken - zur Beschwerde gegen die Schlussverfügung vom 11. Februar 2020 legitimiert (vgl. BGE 143 II 506 E. 5.4.1 f., vgl. Urteile des BVGer A-4017/2020 vom 30. Juni 2021 E. 1.4.1 f., A-6854/2018 vom 3. März 2020 E. 1.3.1). Dies wird denn auch von der Vorinstanz nicht in Frage gestellt.</w:t>
      </w:r>
    </w:p>
    <w:p>
      <w:r>
        <w:rPr>
          <w:b/>
        </w:rPr>
        <w:t>E. 1.3.3</w:t>
      </w:r>
    </w:p>
    <w:p>
      <w:r>
        <w:t>Auf Rechtsmittel, welche stellvertretend für Dritte - vorliegend zahlreiche von den Beschwerdeführenden genannte Drittpersonen, deren Daten ebenfalls in den zu übermittelnden Unterlagen erscheinen - bzw. in deren Interesse erhoben werden, ist gemäss bundesgerichtlicher Recht-sprechung nicht einzutreten (vgl. BGE 139 II 404 E. 11.1, 137 IV 134 E. 5.2.2, Urteil des BVGer A-6854/2018 vom 3. März 2020 E. 1.3.2).</w:t>
      </w:r>
    </w:p>
    <w:p>
      <w:r>
        <w:rPr>
          <w:b/>
        </w:rPr>
        <w:t>E. 1.4</w:t>
      </w:r>
    </w:p>
    <w:p>
      <w:r>
        <w:t>Nach dem Gesagten ist auf die im Übrigen form- und fristgerecht eingereichte Beschwerde - unter Vorbehalt des in Erwägung 1.3.3 Dargelegten - einzutreten (vgl. Art. 50 Abs. 1 VwVG und Art. 52 Abs. 1 VwVG i.V.m. Art. 19 Abs. 5 StAhiG).</w:t>
      </w:r>
    </w:p>
    <w:p>
      <w:r>
        <w:rPr>
          <w:b/>
        </w:rPr>
        <w:t>E. 1.5</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1.6</w:t>
      </w:r>
    </w:p>
    <w:p>
      <w:r>
        <w:t>Nach dem Grundsatz der Rechtsanwendung von Amtes wegen ist das Bundesverwaltungsgericht verpflichtet, auf den unter Mitwirkung der Verfahrensbeteiligen festgestellten Sachverhalt die richtigen Rechts-normen und damit jenen Rechtssatz anzuwenden, den es als den zutreffenden erachtet, und ihm jene Auslegung zu geben, von der es überzeugt ist (Moser/Beusch/Kneubühler, a.a.O., N 1.54 unter Verweis auf BGE 119 V 347 E. 1a). Aus dem Grundsatz der Rechtsanwendung von Amtes wegen folgt sodann, dass das Bundesverwaltungsgericht als Beschwerdeinstanz nicht an die rechtliche Begründung der Begehren gebunden ist (vgl. Art. 62 Abs. 4 VwVG).</w:t>
      </w:r>
    </w:p>
    <w:p>
      <w:r>
        <w:rPr>
          <w:b/>
        </w:rPr>
        <w:t>E. 2.1.1</w:t>
      </w:r>
    </w:p>
    <w:p>
      <w:r>
        <w:t>In Bezug auf die Information über das laufende Amtshilfeverfahren wird zwischen den formell betroffenen Personen unterschieden, nämlich jenen, über die im Amtshilfeersuchen Informationen verlangt werden bzw. deren Steuerpflicht im ersuchenden Staat geprüft werden soll (Art. 3 Bst. a StAhiG) und weiteren Personen, die sonst (materiell) betroffen sind (vgl. Urteile des BVGer A-4192/2020 vom 25. März 2021 E. 2.2.1, A-6859/ 2019 vom 2. Dezember 2020 E. 2.7.1 und A-2981/2019 vom 1. September 2020 E. 2.1.5). Davon zu unterscheiden sind «nicht betroffene Personen» im Sinne von Art. 4 Abs. 3 StAhiG. Die Übermittlung von Informationen zu solchen Personen ist gemäss dieser Bestimmung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nur Personen geschützt werden, die schlichtweg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ff., 5623; statt vieler: Urteil des BVGer A-3791/ 2017 vom 5. Januar 2018 E. 5.2.2 m.w.H.). In gewissen Konstellationen ist es aber unumgänglich, auch über Personen Informationen zu erteilen, welche nicht betroffene Personen sind.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würden, so sind sie dem ersuchenden Staat zu übermitteln (vgl. BGE 144 II 29 E. 4.2.2 ff.; 143 II 506 E. 5.2.1; 142 II 161 E. 4.6.1; Urteile des BGer 2C_67/2021 vom 28. Januar 2021 E. 3.1, 2C_387/2016 vom 5. März 2018 E. 5.1 in fine; Urteil des BVGer A-3972/2019 vom 22. März 2021 E. 3.5.3).</w:t>
      </w:r>
    </w:p>
    <w:p>
      <w:r>
        <w:rPr>
          <w:b/>
        </w:rPr>
        <w:t>E. 2.1.2</w:t>
      </w:r>
    </w:p>
    <w:p>
      <w:r>
        <w:t>Betreffend die Tragweite der Verfahrensgarantien von Personen, die vom Verfahren der internationalen Amtshilfe in Steuersachen nicht direkt betroffen sind, deren Name im Verfahren aber erscheint, hat sich das Bundesgericht jüngst geäussert. Es hat festgehalten, dass die ESTV gemäss Art. 14 Abs. 2 StAhiG nur gehalten sei, die vom Verfahren der Amtshilfe nicht betroffenen Personen, deren Name aber in den zur Übermittlung vorgesehenen Unterlagen erscheine, über den Bestand dieses Verfahrens zu informieren, wenn deren Beschwerderecht im Sinne von Art. 19 Abs. 2 StAhiG aus den Akten klarerweise hervorgehe bzw. «evident» sei (vgl. dazu BGE 146 I 172 E. 7.3.1 f.; Urteile des BGer 2C_687/2019 vom 13. Juli 2020 E. 6.2 und 6.3.1). Gemäss Bundesgericht liefe es dem in der Steueramtshilfe besonders bedeutsamen Beschleunigungsgebot zuwider, wenn die ESTV auch Personen informieren müsste, deren Beschwerdeberechtigung nicht offensichtlich sei (vgl. dazu BGE 146 I 172 E. 6.2 und 7.3.1; 2C_687/2019 vom 13. Juli 2020 E. 6.2 und 6.3.1). Zudem schütze das Spezialitätsprinzip Dritte vor der Verwendung ihrer Informationen durch den ersuchenden Staat (BGE 147 II 13 E. 3.5; vgl. vorangehend E. 1.3.1 und nachfolgend E. 2.2.1 f.). Entsprechend sei die Praxis der ESTV, welche die Parteieigenschaft jenen Personen zuerkenne, die sich bei ihr melden und um Schwärzung der sie betreffenden Auskünfte ersuchen, nicht zu beanstanden (BGE 146 I 172 E. 7.3.3). Daraus folge auch, dass eine im Einzelfall allenfalls falsche Entscheidung der Vorinstanz (über die Frage der Information von Drittbetroffenen) nicht die Nichtigkeit der angefochtenen Schlussverfügung zur Folge habe (vgl. BGE 146 I 172 E. 7.6; Urteile des BVGer A-4192/2020 vom 25. März 2021 E. 2.2.1, A-6859/2019 vom 2. Dezember 2020 E. 2.7.1 und A-2981/2019 vom 1. September 2020 E. 2.1.5).</w:t>
      </w:r>
    </w:p>
    <w:p>
      <w:r>
        <w:rPr>
          <w:b/>
        </w:rPr>
        <w:t>E. 2.2.1</w:t>
      </w:r>
    </w:p>
    <w:p>
      <w:r>
        <w:t>Ein wichtiges Element der internationalen Behördenzusammenarbeit bildet das völkerrechtliche Vertrauensprinzip. Dieses besagt, dass - ausser bei offenbarem Rechtsmissbrauch oder bei berechtigten Fragen in Zusammenhang mit dem Schutz des schweizerischen oder internationalen Ordre public (vgl. Art. 7 StAhiG) - kein Anlass besteht, an Sachverhaltsdarstellungen und Erklärungen anderer Staaten zu zweifeln (BGE 143 II 202 E. 8.7.1, 142 II 218 E. 3.3, 142 II 161 E. 2.1.3 f.). Entsprechend ist der ersuchte Staat an die Darstellung des Sachverhalts im Ersuchen soweit gebunden, als diese nicht wegen offensichtlicher Fehler, Lücken oder Widersprüche sofort entkräftet werden kann (vgl. statt vieler: BGE 139 II 404 E. 9.5, 128 II 407 E. 5.2.1).</w:t>
      </w:r>
    </w:p>
    <w:p>
      <w:r>
        <w:rPr>
          <w:b/>
        </w:rPr>
        <w:t>E. 2.2.2</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(statt vieler und ausführlich hergeleitet: Urteile des BVGer A-1348/2019 vom 3. März 2020 E. 4.5.1, A-108/2018 vom13. Februar 2020 E. 10.1 und A-5046/2018 vom 22. Mai 2019 E. 2.5). In BGE 147 II 13 E. 3.1 hat das Bundesgericht dargelegt, dass die Verwendungsbeschränkung gemäss Art. 26 Ziff. 1 aDBA CH-US (und vergleichbare Bestimmungen anderer Doppelbesteuerungsabkommen) ihren Zweck - den Schutz der Souveränität des ersuchten Staats und die korrekte Allokation der Verantwortung für Grundrechtseingriffe unter den Vertragsstaaten - nur erreichen könne, wenn ihr nicht nur eine sachliche, sondern auch eine persönliche Dimension zuerkannt werde. Deshalb dürfe der ersuchende Staat die nach Art. 26 Ziff. 1 aDBA CH-US übermittelten Informationen nicht gegenüber Personen verwenden, die von seinem Ersuchen nicht betroffen waren (vgl. dazu E. 3.1 ff. sowie zur Auseinandersetzung mit den von der ESTV vorgebrachten Argumenten insbesondere E. 3.6 des genannten Urteils; zum Ganzen: Urteil des BVGer A-3972/2019 vom 22. März 2021 E. 3.7.1). Das Gesagte gilt demnach ohne Weiteres auch für Anwendungsfälle des DBA CH-SE. Auch das vorangehend erwähnte völkerrechtliche Vertrauensprinzip spielt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107 Ib 264 E. 4b; Urteil des BGer 2C_653/2018 vom 26. Juli 2019 E. 7.3; BVGE 2018 III/1 E. 2.9.1; zum Ganzen: Urteil des BVGer A-3972/2019 vom 22. März 2021 E. 3.7.2).</w:t>
      </w:r>
    </w:p>
    <w:p>
      <w:r>
        <w:rPr>
          <w:b/>
        </w:rPr>
        <w:t>E. 2.3</w:t>
      </w:r>
    </w:p>
    <w:p>
      <w:r>
        <w:t>Gemäss Art. 6 Abs. 1 des Bundesgesetzes vom 19. Juni 1992 über den Datenschutz (DSG, SR 235.1) dürfen Personendaten nicht ins Ausland bekannt gegeben werden, «wenn dadurch die Persönlichkeit der betroffenen Personen schwerwiegend gefährdet würde, namentlich, weil eine Gesetzgebung fehlt, die einen angemessenen Schutz gewährleistet». Die Bekanntgabe von Personendaten ist trotz fehlender Gesetzgebung nach Art. 6 Abs. 2 DSG unter anderem dann möglich, wenn hinreichende (insbesondere vertragliche) Garantien einen angemessenen Schutz im Ausland garantieren (Bst. a) oder wenn die betroffene Person im Einzelfall eingewilligt hat (Bst. b). Sowohl Art. 22 Abs. 5 StAhiG als auch das DSG verpflichten die ESTV, zuhanden der ersuchenden Behörde auf eine Verwendungsbeschränkung zu verweisen. Ist eine solche in der angefochtenen Schlussverfügung enthalten, verletzt die Übermittlung der Informationen Art. 6 DSG im Grunde nicht (statt vieler: BGE 147 II 13 E. 1.3.2 und E. 3; Urteil des BGer 2C_540/2019 vom 13. Juli 2020 E. 1.3 und E. 3.1; zum Ganzen: Urteil des BVGer A-3972/2019 22. März 2021 E. 3.8).</w:t>
      </w:r>
    </w:p>
    <w:p>
      <w:r>
        <w:rPr>
          <w:b/>
        </w:rPr>
        <w:t>E. 3.1</w:t>
      </w:r>
    </w:p>
    <w:p>
      <w:r>
        <w:t>Im vorliegenden Fall ist zunächst ist zu prüfen, ob die Vorinstanz - wie die Beschwerdeführenden geltend machen - verpflichtet gewesen wäre, dem Beschwerdeführer 3 sowie weiteren Drittpersonen, deren Daten in den zu übermittelnden Unterlagen erscheinen, im vorinstanzlichen Verfah-ren Parteistellung einzuräumen und wenn ja, ob sich die vorliegend angefochtene Schlussverfügung deswegen als nichtig erweist.</w:t>
      </w:r>
    </w:p>
    <w:p>
      <w:r>
        <w:rPr>
          <w:b/>
        </w:rPr>
        <w:t>E. 3.1.1</w:t>
      </w:r>
    </w:p>
    <w:p>
      <w:r>
        <w:t>Wie vorangehend in Erwägung 2.1.2 dargelegt, hat die Vorinstanz nicht alle Personen, welche gemäss den einschlägigen Bestimmungen beschwerdeberechtigt sein könnten, über ein Amtshilfeverfahren zu informieren. Eine Informationspflicht besteht nur gegenüber jenen (Dritt-) Personen, von deren Beschwerdeberechtigung die Vorinstanz aufgrund der Akten ausgehen muss bzw. deren Beschwerdeberechtigung evident ist.</w:t>
      </w:r>
    </w:p>
    <w:p>
      <w:r>
        <w:rPr>
          <w:b/>
        </w:rPr>
        <w:t>E. 3.1.2</w:t>
      </w:r>
    </w:p>
    <w:p>
      <w:r>
        <w:t>Ob die Vorinstanz im vorliegenden Fall zu Unrecht davon ausgegangen ist, die Beschwerdelegitimation des Beschwerdeführers 3 sei im Sinne der genannten bundesgerichtlichen Rechtsprechung nicht evident, braucht vorliegend nicht abschliessend geklärt zu werden; denn selbst wenn dies der Fall gewesen und es dadurch zu einer Verletzung des rechtlichen Gehörs des Beschwerdeführers 3 im vorinstanzlichen Verfahren gekommen wäre (was hier offenbleiben kann), wäre im hier zu beurteilenden Fall von einer Heilung eines solchen Mangels und nicht von Nichtigkeit der Verfügung auszugehen (vgl. vorangehend E. 2.1.2). Der Beschwerdeführer 3 ist nämlich durch den Beschwerdeführer 1 über das Amtshilfeverfahren informiert worden, hat Einsicht in die Akten erhalten und wurde dadurch befähigt, sich mittels Beschwerde an das Bundesverwaltungsgericht zu wenden, welches die aufgeworfenen Fragen mit voller Kognition und damit sowohl in Bezug auf Sachverhalts- wie auch auf Rechtsfragen überprüfen kann (vgl. diesbezüglich Urteil des BVGer A-1275/2018 vom 23. Mai 2019 E. 4.5.1).</w:t>
      </w:r>
    </w:p>
    <w:p>
      <w:r>
        <w:rPr>
          <w:b/>
        </w:rPr>
        <w:t>E. 3.1.3</w:t>
      </w:r>
    </w:p>
    <w:p>
      <w:r>
        <w:t>Was die Rügen der Beschwerdeführenden in Bezug auf die Information weiterer Drittpersonen betrifft, ist darauf aus den in Erwägung 1.3.3 genannten Gründen nicht einzutreten (vgl. E. 1.4).</w:t>
      </w:r>
    </w:p>
    <w:p>
      <w:r>
        <w:rPr>
          <w:b/>
        </w:rPr>
        <w:t>E. 3.2</w:t>
      </w:r>
    </w:p>
    <w:p>
      <w:r>
        <w:t>Im Folgenden ist zu prüfen, ob die angefochtene Schlussverfügung - wie von den Beschwerdeführenden beantragt - aufzuheben ist.</w:t>
      </w:r>
    </w:p>
    <w:p>
      <w:r>
        <w:rPr>
          <w:b/>
        </w:rPr>
        <w:t>E. 3.2.1</w:t>
      </w:r>
    </w:p>
    <w:p>
      <w:r>
        <w:t>Die Beschwerdeführenden begründen diesen Antrag damit, die angefochtene Schlussverfügung verletze Art. 13 Abs. 2 BV. Gemäss dieser Verfassungsbestimmung, habe jede Person Anspruch auf Schutz vor Missbrauch ihrer persönlichen Daten. Eine Einschränkung der Privatsphäre müsse den Voraussetzungen von Art. 36 BV genügen, das heisst, auf einer gesetzlichen Grundlage beruhen, im öffentlichen Interesse sowie verhältnismässig sein. Das sei im vorliegenden Fall nicht gegeben, zumal aufgrund der von der betroffenen Person gemachten Einwände und der von ihr eingereichten Unterlagen zumindest erhebliche Zweifel daran bestehen würden, ob die von der STA ersuchten Informationen dem Erfordernis der voraussichtlichen Erheblichkeit im Sinne von Art. 27 Abs. 1 DBA CH-SE genügen. Damit fehle es an einer rechtlichen Grundlage für die Informationsübermittlung. Die Vorinstanz wäre nach Auffassung der Beschwerdeführenden verpflichtet gewesen, von der ersuchenden Behörde genaue Angaben zu den anwendbaren schwedischen Gesetzesbestimmungen einzuholen um die voraussichtliche Erheblichkeit der fraglichen Daten prüfen zu können.</w:t>
      </w:r>
    </w:p>
    <w:p>
      <w:r>
        <w:rPr>
          <w:b/>
        </w:rPr>
        <w:t>E. 3.2.2</w:t>
      </w:r>
    </w:p>
    <w:p>
      <w:r>
        <w:t>Wie aus dem hier zu beurteilenden Amtshilfeersuchen hervorgeht, führen die schwedischen Behörden eine Steuerprüfung betreffend den Beschwerdeführer 1 durch (vgl. Sachverhalt A.b). Das Amtshilfeersuchen wird mit dem Ziel gestellt, die korrekte Besteuerungsgrundlage sowie die Festsetzung bzw. Überprüfung der Einkommensbesteuerung der betroffenen Person zu ermitteln. Es wird der begründete Verdacht geäussert, der Beschwerdeführer 1 habe über die Beschwerdeführerin 2 grössere Summen auf zwei Konten in der Schweiz erhalten, wobei er diese Zahlungen unrechtmässig nicht als Einkünfte deklariert habe (vgl. Sachverhalt Bst. A.b). Die ersuchten Informationen (vgl. Sachverhalt Bst. A.c) erweisen sich ohne Weiteres als voraussichtlich erheblich für die von der STA durchzuführenden Untersuchung. Der von der ersuchenden Behörde geschilderte Sachverhalt weist weder offensichtliche Fehler, Lücken oder Widersprüche auf. Entsprechend ist der ersuchte Staat gemäss völkerrechtlichem Vertrauensprinzip an das Geschilderte gebunden (E. 2.2.1). Jedenfalls war die Vor-instanz unter den gegebenen Umständen nicht gehalten, die ersuchende Behörde diesbezüglich zur Übermittlung der nach schwedischem Recht einschlägigen Bestimmungen aufzufordern.</w:t>
      </w:r>
    </w:p>
    <w:p>
      <w:r>
        <w:rPr>
          <w:b/>
        </w:rPr>
        <w:t>E. 3.2.3</w:t>
      </w:r>
    </w:p>
    <w:p>
      <w:r>
        <w:t>Bei der von den Beschwerdeführenden vorgebrachten Begründung, weshalb der Beschwerdeführer 1 während 2010 bis 2013 von der Beschwerdeführerin 2 und weiteren Gesellschaften angehäuftes Kapital gemäss schwedischem Recht nicht als Einkommen zu versteuern habe, handelt es sich um Vorbringen, welche im Rahmen des schwedischen Steuerverfahrens zu behandeln sein werden und nicht im Rahmen des vorliegenden Amtshilfeverfahrens. Entsprechend ist darauf nicht weiter einzugehen (vgl. Urteil des BVGer A-2981/2019 vom 1. September 2020 E. 2.4 mit zahlreichen weiteren Hinweisen).</w:t>
      </w:r>
    </w:p>
    <w:p>
      <w:r>
        <w:rPr>
          <w:b/>
        </w:rPr>
        <w:t>E. 3.2.4</w:t>
      </w:r>
    </w:p>
    <w:p>
      <w:r>
        <w:t>Soweit die Beschwerdeführenden vorbringen, die schwedischen Behörden würden Informationen verlangen, in deren Besitz sie schon seien, können sie daraus nichts zu ihren Gunsten ableiten. Informationen können nämlich auch dann als voraussichtlich erheblich zur Anwendung oder Durchsetzung des innerstaatlichen Rechts qualifiziert werden, wenn sie zwecks Überprüfung schon vorhandener, aber nicht völlig zweifelsfreier Erkenntnisse der Behörden des ersuchenden Staates verlangt werden (vgl. zu diesem sog. Verifikationszweck Urteile des BVGer A-4811/2019 vom 26. April 2021 E. 5.1 und A-765/2019 vom 20. September 2019 E. 3.3.2.3).</w:t>
      </w:r>
    </w:p>
    <w:p>
      <w:r>
        <w:rPr>
          <w:b/>
        </w:rPr>
        <w:t>E. 3.2.5</w:t>
      </w:r>
    </w:p>
    <w:p>
      <w:r>
        <w:t>Aus dem Dargelegten ergibt sich, dass die Vorinstanz dem Amtshilfeersuchen zu Recht stattgegeben hat (vgl. jedoch nachfolgend E. 3.4 und E. 3.5).</w:t>
      </w:r>
    </w:p>
    <w:p>
      <w:r>
        <w:rPr>
          <w:b/>
        </w:rPr>
        <w:t>E. 3.3</w:t>
      </w:r>
    </w:p>
    <w:p>
      <w:r>
        <w:t>Nachfolgend ist auf das Subeventualbegehren einzugehen, es seien Angaben und Namen des Beschwerdeführers 3 sowie von sämtlichen weiteren Drittpersonen, deren Daten sich in den zu übermittelnden Unterlagen befinden, in der Antwort der Vorinstanz an die ersuchende Behörde zu schwärzen.</w:t>
      </w:r>
    </w:p>
    <w:p>
      <w:r>
        <w:rPr>
          <w:b/>
        </w:rPr>
        <w:t>E. 3.3.1</w:t>
      </w:r>
    </w:p>
    <w:p>
      <w:r>
        <w:t>Beim Beschwerdeführer 3 handelt es sich nicht um eine Person, welche rein zufällig in den zu übermittelnden Unterlagen erscheint. Aktenkundig ist, dass er am Konto Nr. [...] wirtschaftlich berechtigt war und über eine Informationsberechtigung verfügte. Des Weiteren war er betreffend das Konto Nr. [...] zeichnungsberechtigt. Bei diesen Daten handelt es sich um solche, welche für die Beurteilung der Steuerpflicht der vom Amtshilfeersuchen betroffenen Person voraussichtlich erheblich sind, zumal sie Aufschluss über die relevanten Geldflüsse in Zusammenhang mit den erwähnten Konten geben können. Der Argumentation der Beschwerdeführenden, die namentliche Bezeichnung des Beschwerdeführers 3 sei für die Beurteilung der Steuersituation der vom Ersuchen betroffenen Person weder erforderlich noch relevant, ist nicht zu folgen. Nach dem Gesagten sind diese Daten ungeschwärzt in den zu übermittelnden Unterlagen zu belassen und die Beschwerde in diesem Punkt abzuweisen.</w:t>
      </w:r>
    </w:p>
    <w:p>
      <w:r>
        <w:rPr>
          <w:b/>
        </w:rPr>
        <w:t>E. 3.3.2</w:t>
      </w:r>
    </w:p>
    <w:p>
      <w:r>
        <w:t>Was den Antrag auf Schwärzung der Daten von weiteren Drittpersonen betrifft, ist auf das in Erwägung 1.3.3 und 1.4 Dargelegte zu verweisen. Auf die Beschwerde ist insoweit nicht einzutreten. Nicht ausser Acht zu lassen ist hierbei, dass sowohl der Beschwerdeführer 3 als auch die weiteren Drittpersonen durch das Spezialitätsprinzip vor der Verwendung ihrer Informationen durch den ersuchenden Staat gegen sie selbst geschützt sind (vgl. E. 2.1.2 sowie BGE 146 I 172 E. 7.1, insbesondere E. 7.1.3 sowie Urteil des BGer 2C_687/2019 vom 13. Juli 2020 E. 6.1; Urteil des BVGer A-3972/2019 vom 22. März 2021 E. 4.2.2).</w:t>
      </w:r>
    </w:p>
    <w:p>
      <w:r>
        <w:rPr>
          <w:b/>
        </w:rPr>
        <w:t>E. 3.4</w:t>
      </w:r>
    </w:p>
    <w:p>
      <w:r>
        <w:t>Im vorliegenden Fall untersucht die STA die Steuerperioden vom 1. Januar 2013 bis 31. Dezember 2017. Im konnexen Amtshilfeersuchen vom 13. August 2019, welches ebenfalls die Steuerpflicht der hier betroffenen Person in denselben Steuerperioden betrifft (vgl. dazu Sachverhalt Bst. A.a), legte die STA dar, die Sache sei dringlich, zumal die Verjährung für die Festsetzung der Steuer betreffend die Steuerperiode 2013 am 31. Dezember 2019 eintreten werde (vgl. das betreffende Urteil des BVGer A-1502/2020 vom 17. August 2021 E. 3.4). Die STA hat weder im Ersuchen vom 13. August 2019 noch im Ersuchen vom 2. Oktober 2019 - welches wie erwähnt mit ersterem Ersuchen verknüpft ist - Angaben gemacht, aus welchen explizit oder implizit hervorgegangen wäre, dass die erbetenen Informationen trotz Eintritts der Verjährung noch von Nutzen seien (dies etwa im Unterschied zu den Fällen, welche den Urteilen des BGer 2C_750/ 2020 vom 25. März 2021 [vgl. dort E. 10.1 ff.], 2C_542/2018 vom 10. März 2021 [vgl. dort Sachverhalt Bst. A, E. 3 ff., 4.2 f.] und dem Urteil des BVGer A-105/2020 vom 22. Januar 2021 [vgl. dort E. 3.1.3] zu Grunde lagen). Vor diesem Hintergrund - namentlich in Anbetracht der ausdrücklichen Verknüpfung der beiden Amtshilfeersuchen - muss davon ausgegangen werden, dass auch im vorliegenden Verfahren - welches wie erwähnt ebenfalls die Eruierung des steuerbaren Einkommens der hier betroffenen Person in den Jahren 2013 bis 2017 zum Gegenstand hat - die Verjährung betreffend die Steuerperiode 2013 eingetreten ist. Im Weiteren gibt es auch im vorliegenden Verfahren keinen Grund zur Annahme, betreffend die Steuerperiode 2014 sei die Verjährung nicht am 31. Dezember 2020 eingetreten. Zu beachten ist sodann auch im vorliegenden Fall, dass als Zweck des Amtshilfeersuchens ausschliesslich die Steuerfestsetzung und nicht etwa (auch) ein Steuerstrafverfahren genannt wird (vgl. Sachverhalt Bst. A.b). Entsprechend kann im vorliegenden Fall nicht angenommen werden, die für die Zulässigkeit eines Informationsaustauschs notwendige voraussichtliche Erheblichkeit der Unterlagen betreffend die Steuerperioden 2013 und 2014 sei noch gegeben. Unter diesen Umständen sind die diese Jahre betreffenden Unterlagen nicht zu übermitteln und entsprechend auszusondern.</w:t>
      </w:r>
    </w:p>
    <w:p>
      <w:r>
        <w:rPr>
          <w:b/>
        </w:rPr>
        <w:t>E. 3.5</w:t>
      </w:r>
    </w:p>
    <w:p>
      <w:r>
        <w:t>Angesichts der bundesgerichtlichen Rechtsprechung, wonach die Amtshilfeklausel der Doppelbesteuerungsabkommen den Vertragsstaaten nicht nur die in sachlicher Hinsicht zweckfremde Verwendung von Informationen verbietet, sondern auch jede Verwendung übermittelter Informationen gegenüber Dritten (vgl. vorangehend E. 2.2.2), hat die Vorinstanz Ziff. 3 der angefochtenen Schlussverfügung anzupassen. Sie hat die ersuchende Behörde bei der Übermittlung der Informationen ausdrücklich darauf hinzuweisen, dass die Informationen nur in Verfahren gegen die in Schweden steuerpflichtige betroffene Person für den im Ersuchen erwähnten Tatbestand verwendet werden dürfen und diese Informationen gemäss Art. 27 Abs. 2 DBA CH-SE geheim zu halten sind (vgl. diesbezüglich auch E. 2.3).</w:t>
      </w:r>
    </w:p>
    <w:p>
      <w:r>
        <w:rPr>
          <w:b/>
        </w:rPr>
        <w:t>E. 3.6</w:t>
      </w:r>
    </w:p>
    <w:p>
      <w:r>
        <w:t>Nach dem Dargelegten ist zusammenfassend festzuhalten, dass die von der STA ersuchten Informationen (vgl. Sachverhalt Bst. A.c), welche die Steuerperioden 2015, 2016 und 2017 betreffen, amtshilfeweise zu übermitteln sind. Sodann ist in der Schlussverfügung der Hinweis auf die Verwendungsbeschränkung der übermittelten Daten zu konkretisieren (E. 3.5).</w:t>
      </w:r>
    </w:p>
    <w:p>
      <w:r>
        <w:rPr>
          <w:b/>
        </w:rPr>
        <w:t>E. 4</w:t>
      </w:r>
    </w:p>
    <w:p>
      <w:r>
        <w:t>Es bleibt, auf die Kosten- und Entschädigungsfolgen des vorliegenden Bechwerdeverfahrens einzugehen:</w:t>
      </w:r>
    </w:p>
    <w:p>
      <w:r>
        <w:rPr>
          <w:b/>
        </w:rPr>
        <w:t>E. 4.1</w:t>
      </w:r>
    </w:p>
    <w:p>
      <w:r>
        <w:t>Die Verfahrenskosten werden in der Regel der unterliegenden Partei auferlegt; unterliegt diese nur teilweise, so werden die Verfahrenskosten ermässigt (Art. 63 Abs. 1 VwVG). Insgesamt sind die Verfahrenskosten auf Fr. 3'000.-- festzusetzen (vgl. Art. 2 Abs. 1 in Verbindung mit Art. 4 des Reglements vom 21. Februar 2008 über die Kosten und Entschädigungen vor dem Bundesverwaltungsgericht [VGKE, SR 173.320.2]) und den zu einem untergeordneten Teil obsiegenden Beschwerdeführenden (die Beschwerde ist von Amtes wegen mit Blick auf die Verjährung resp. die fehlende voraussichtliche Erheblichkeit gutzuheissen) im Umfang von Fr. 2'000.-- aufzuerlegen. Letzterer Betrag ist dem geleisteten Kostenvorschuss von Fr. 3'000.-- zu entnehmen. Der Restbetrag von Fr. 1'000.-- ist den Beschwerdeführenden nach Eintritt der Rechtskraft des vorliegenden Urteils zurückzuerstatten.</w:t>
      </w:r>
    </w:p>
    <w:p>
      <w:r>
        <w:rPr>
          <w:b/>
        </w:rPr>
        <w:t>E. 4.2</w:t>
      </w:r>
    </w:p>
    <w:p>
      <w:r>
        <w:t>Der Vorinstanz können keine Verfahrenskosten auferlegt werden (Art. 63 Abs. 2 VwVG).</w:t>
      </w:r>
    </w:p>
    <w:p>
      <w:r>
        <w:rPr>
          <w:b/>
        </w:rPr>
        <w:t>E. 4.3</w:t>
      </w:r>
    </w:p>
    <w:p>
      <w:r>
        <w:t>Den teilweise obsiegenden Beschwerdeführenden ist für die erwach-senen notwendigen und verhältnismässig hohen Kosten ihrer Vertretung eine reduzierte Parteientschädigung zuzusprechen (vgl. Art. 64 Abs. 1 VwVG; Art. 7 Abs. 2 VGKE). Die Beschwerdeführenden haben keine Kostennote eingereicht. In Anwendung von Art. 14 Abs. 2 VGKE und unter Berücksichtigung der gesamten Umstände erscheint eine reduzierte Parteientschädigung von praxisgemäss Fr. 1'500.-- als angemessen.</w:t>
      </w:r>
    </w:p>
    <w:p>
      <w:r>
        <w:rPr>
          <w:b/>
        </w:rPr>
        <w:t>E. 5</w:t>
      </w:r>
    </w:p>
    <w:p>
      <w:r>
        <w:t>Dieser Entscheid auf dem Gebiet der internationalen Amtshilfe in Steuer-sachen kann gemäss Art. 83 Bst. h des Bundesgesetzes vom 17. Juni 2005 über das Bundesgericht (BGG, SR 173.110) innerhalb von zehn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