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A-1502/2023 vom 28. März 2024</w:t>
      </w:r>
    </w:p>
    <w:p>
      <w:r>
        <w:t>Bundesverwaltungsgericht, 2024-03-28, DE</w:t>
      </w:r>
    </w:p>
    <w:p>
      <w:r>
        <w:rPr>
          <w:b/>
        </w:rPr>
        <w:t xml:space="preserve">Quelle: </w:t>
      </w:r>
      <w:r>
        <w:t>https://mcp.opencaselaw.ch/entscheid/bvger_A-1502_2023</w:t>
      </w:r>
    </w:p>
    <w:p>
      <w:r>
        <w:t>FR: TAF A-1502/2023 du 28 mars 2024</w:t>
      </w:r>
    </w:p>
    <w:p>
      <w:r>
        <w:t>IT: TAF A-1502/2023 del 28 marzo 2024</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hat sich am vorinstanzlichen Verfahren beteiligt und ist mit Blick auf die sie betreffenden, nach der angefochtenen Schlussverfügung an den IRS zu übermittelnden Informationen materiell beschwert. Somit und als Adressatin der angefochtenen Verfügung ist sie zur Beschwerde berechtigt (Art. 19 Abs. 2 des Bundesgesetzes über die internationale Amtshilfe in Steuersachen vom 28. September 2012 [StAhiG, SR 651.1] i.V.m. Art. 48 Abs. 1 VwVG), namentlich auch als nicht formell betroffene Person, die die gänzliche Nichtübermittlung sie betreffender Daten verlangt hatte (vgl. BGE 146 I 172 E. 7.2 und 7.3.3; Urteil des BGer 2C_687/2019 vom 13. Juli 2020 E. 6.3). Die Beschwerde wurde frist- und formgerecht eingereicht (Art. 50 Abs. 1 i.V.m. Art. 20 Abs. 1 VwVG; Art. 52 Abs. 1 VwVG) und der eingeforderte Kostenvorschuss fristgerecht bezahlt (Art. 63 Abs. 4 VwVG). Auf die Beschwerde ist - vorbehaltlich des sogleich Ausgeführten - einzutreten.</w:t>
      </w:r>
    </w:p>
    <w:p>
      <w:r>
        <w:rPr>
          <w:b/>
        </w:rPr>
        <w:t>E. 1.3.1</w:t>
      </w:r>
    </w:p>
    <w:p>
      <w:r>
        <w:t>Die Beschwerdeführerin hat ihre Rechtsbegehren teilweise als Feststellungsbegehren formuliert (« Constater la non-conformité au droit de la décision de l'Administration fédérale des contributions du 13 février 2023 (...) »).</w:t>
      </w:r>
    </w:p>
    <w:p>
      <w:r>
        <w:rPr>
          <w:b/>
        </w:rPr>
        <w:t>E. 1.3.2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137 II 199 E. 6.5; BVGE 2010/12 E. 2.3; Urteil des BVGer A-4144/2018 vom 28. Mai 2019 E. 1.4, mit weiterem Hinweis).</w:t>
      </w:r>
    </w:p>
    <w:p>
      <w:r>
        <w:rPr>
          <w:b/>
        </w:rPr>
        <w:t>E. 1.3.3</w:t>
      </w:r>
    </w:p>
    <w:p>
      <w:r>
        <w:t>Vorliegend stellt die Beschwerdeführerin gleichzeitig den Antrag auf Aufhebung der Schlussverfügung vom 13. Februar 2023 mit der Begründung, die Schlussverfügung verletze anwendbares Recht. Das Feststellungsbegehren geht im rechtsgestaltenden Aufhebungsbegehren der Beschwerdeführerin auf und hat damit keine selbständige Bedeutung. Der Beschwerdeführerin fehlt insofern ein schutzwürdiges Interesse an der Behandlung ihres Feststellungsbegehrens, weshalb auf Letzteres nicht einzutreten ist.</w:t>
      </w:r>
    </w:p>
    <w:p>
      <w:r>
        <w:rPr>
          <w:b/>
        </w:rPr>
        <w:t>E. 1.4</w:t>
      </w:r>
    </w:p>
    <w:p>
      <w:r>
        <w:t>Die Durchführung des DBA CH-US richtet sich nach dem StAhiG. Allenfalls abweichende Bestimmungen des vorliegend anwendbaren DBA CH-US gehen vor (Art. 1 Abs. 2 StAhiG).</w:t>
      </w:r>
    </w:p>
    <w:p>
      <w:r>
        <w:rPr>
          <w:b/>
        </w:rPr>
        <w:t>E. 1.5</w:t>
      </w:r>
    </w:p>
    <w:p>
      <w:r>
        <w:t>Das Beschwerdeverfahren richtet sich nach den Bestimmungen über die Bundesrechtspflege und somit nach dem VwVG, soweit das VGG oder das StAhiG nichts anderes bestimmen (Art. 5 Abs. 1 und Art. 19 StAhiG, Art. 37 VGG).</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w:t>
      </w:r>
    </w:p>
    <w:p>
      <w:r>
        <w:rPr>
          <w:b/>
        </w:rPr>
        <w:t>E. 2.1.2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A-4830/2021 vom 23. Oktober 2023 E. 2.2.2; A-5281/2021 vom 2. Mai 2022 E. 6.1).</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A-4830/2021 vom 23. Oktober 2023 E. 2.4.8; A-3358/2021 vom 16. März 2022 E. 2.4.3).</w:t>
      </w:r>
    </w:p>
    <w:p>
      <w:r>
        <w:rPr>
          <w:b/>
        </w:rPr>
        <w:t>E. 2.3.5</w:t>
      </w:r>
    </w:p>
    <w:p>
      <w:r>
        <w:t>Als (formell) betroffene Person im Sinne des StAhiG gilt u.a. die Person, über die im Amtshilfeersuchen Informationen verlangt werden (Art. 3 Bst. a StAhiG). Bei einem Einzelersuchen handelt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Teilentscheid des BVGer A-5180/2020 vom 20. Dezember 2023 E. 3.1, 5.2.1). 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(Urteile des BVGer A-1450/2021 vom 3. Mai 2022 E. 2.3.6; A-3358/2021 vom 16. März 2022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vgl. statt vieler: Urteil des BGer 2C_287/2019 vom 13. Juli 2020 E. 5; Urteil des BVGer A-3358/2021 vom 16. März 2022 E. 2.4.5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Urteile des BGer 2C_270/2022 vom 27. September 2023 E. 4.5.2; 2C_615/2018 vom 26. März 2019 E. 3.1; Urteile des BVGer A-3358/2021 vom 16. März 2022 E. 2.4.5; A-2981/2019 vom 1. September 2020 E. 2.2.3).</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A-765/2019 vom 20. September 2020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2.5</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(BGE 147 II 13 E. 3.1 ff.; Urteil des BGer 2C_780/2018 vom 1. Februar 2021 E. 3.7.4).</w:t>
      </w:r>
    </w:p>
    <w:p>
      <w:r>
        <w:rPr>
          <w:b/>
        </w:rPr>
        <w:t>E. 2.6.1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2.6.2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BVGE 2015/13 E. 3.2; Urteil des BGer 2C_792/2016 vom 23. August 2017 E. 3.1). Es findet hingegen keine Anwendung, wenn die Bestimmungen in einem anderen Gesetz - also einem Doppelbesteuerungsabkommen (aufgrund des Vorrangs des Völkerrechts, vgl. Art. 5 Abs. 4 des Bundesverfassung der Schweizerischen Eidgenossenschaft vom 18. April 1999 [BV, SR 101]) oder dem StAhiG (insbesondere Art. 4 Abs. 3 als lex specialis zum DSG: BGE 143 II 506 E. 5.2.2) - einen für gleichartig erachteten Schutz der betroffenen Personen bieten (Urteile des BVGer A-3332/2020 vom 11. Januar 2023 E. 10.2; A-3715/2017 vom 2. Juli 2018 E. 2.4.3 m.w.H.).</w:t>
      </w:r>
    </w:p>
    <w:p>
      <w:r>
        <w:rPr>
          <w:b/>
        </w:rPr>
        <w:t>E. 2.6.3</w:t>
      </w:r>
    </w:p>
    <w:p>
      <w:r>
        <w:t>Gemäss Art. 3 Bst. c Ziff. 2 aDSG gelten Daten über die Gesundheit, die Intimsphäre oder die Rassenzugehörigkeit als besonders schützenswerte Personendaten.</w:t>
      </w:r>
    </w:p>
    <w:p>
      <w:r>
        <w:rPr>
          <w:b/>
        </w:rPr>
        <w:t>E. 2.6.4</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A-3332/2020 vom 11. Januar 2023 E. 10.2; A-3715/2017 vom 2. Juli 2018 E. 2.4.4; A-6080/2016 vom 23. Februar 2018 E. 4.5.3).</w:t>
      </w:r>
    </w:p>
    <w:p>
      <w:r>
        <w:rPr>
          <w:b/>
        </w:rPr>
        <w:t>E. 3.1</w:t>
      </w:r>
    </w:p>
    <w:p>
      <w:r>
        <w:t>Im vorliegenden Fall ist zu Recht unbestritten, dass Art. 26 DBA CH-US in der Fassung gemäss dem Änderungsprotokoll vom 23. September 2009 auf das Amtshilfeersuchen vom (Datum) anwendbar ist. Die entsprechenden Voraussetzungen der Übergangsbestimmung sind erfüllt (vgl. E. 2.1.2). Es wird ebenfalls nicht bestritten, dass das Amtshilfeersuchen vom (Datum) die formellen Voraussetzungen gemäss Ziff. 10 Bst. a des Protokolls zum DBA CH-US erfüllt (vgl. E. 2.2.1).</w:t>
      </w:r>
    </w:p>
    <w:p>
      <w:r>
        <w:rPr>
          <w:b/>
        </w:rPr>
        <w:t>E. 3.2</w:t>
      </w:r>
    </w:p>
    <w:p>
      <w:r>
        <w:t>Umstritten ist hingegen die Zulässigkeit der Amtshilfeleistung sowie insbesondere die Zulässigkeit der Übermittlung der in Ziff. 2 der angefochtenen Schlussverfügung genannten Informationen. Die Beschwerdeführerin macht zusammengefasst geltend, sie habe keinerlei Verbindung zur betroffenen Person. Die ersuchende Behörde insinuiere im Ersuchen, sie (die Beschwerdeführerin) stehe im Besitz oder unter der Kontrolle der betroffenen Person. Die zur Übermittlung vorgesehenen Unterlagen zeigten jedoch, dass keinerlei Überweisung an die betroffene Person stattgefunden habe und dass die in ihrem Namen handelnden Personen auch keinerlei Kontakte zu dieser gehabt hätten. Die zur Übermittlung vorgesehenen Unterlagen seien daher für die Erhebung von Steuern bei der betroffenen Person in den USA nicht voraussichtlich erheblich. Die Voraussetzungen gemäss Art. 26 Abs. 1 DBA CH-US seien somit nicht erfüllt (Beschwerde, Rz. 16-25). Da die Unterlagen nicht voraussichtlich erheblich seien, würde ihre Übermittlung auch Art. 4 Abs. 3 und Art. 17 StAhiG verletzen (Beschwerde, Rz. 26-31). Überdies handle es sich um eine unzulässige Beweisausforschung, weshalb die Vorinstanz gemäss Art. 7 Bst. a StAhiG gar nicht auf das Ersuchen habe eintreten dürfen (Beschwerde, Rz. 32-37). Es handle sich auch um eine Datenüberweisung in ein Land ohne Datenschutzgesetzgebung, die einen angemessenen Schutz gewährleiste. Die vorgesehene Übermittlung von Informationen würde auch Art. 6 aDSG verletzen (Beschwerde, Rz. 38).</w:t>
      </w:r>
    </w:p>
    <w:p>
      <w:r>
        <w:rPr>
          <w:b/>
        </w:rPr>
        <w:t>E. 3.3</w:t>
      </w:r>
    </w:p>
    <w:p>
      <w:r>
        <w:t>Das Bundesverwaltungsgericht prüft in einem ersten Schritt, ob das Amtshilfeersuchen das Verbot der Beweisausforschung verletzt (E. 4). In einem zweiten Schritt prüft das Bundesverwaltungsgericht, ob die Übermittlung der in Ziff. 2 der angefochtenen Schlussverfügung genannten Informationen, welche die Beschwerdeführerin als nicht formell betroffene Person berühren, zulässig ist (E. 5).</w:t>
      </w:r>
    </w:p>
    <w:p>
      <w:r>
        <w:rPr>
          <w:b/>
        </w:rPr>
        <w:t>E. 4.1</w:t>
      </w:r>
    </w:p>
    <w:p>
      <w:r>
        <w:t>Als «fishing expeditions» werden Amtshilfeersuchen bezeichnet, wenn sie zur Beschaffung von Beweismitteln aufs Geratewohl und ohne konkreten Zusammenhang zu laufenden Steuerverfahren gestellt werden (vgl. E. 2.3.3). Enthält ein Amtshilfeersuchen - wie das vorliegende (E. 3.1) - alle Informationen, die gemäss dem anwendbaren Übereinkommen erforderlich sind, kann das Vorliegen einer sog. «fishing expedition» grundsätzlich verneint werden (E. 2.2.2).</w:t>
      </w:r>
    </w:p>
    <w:p>
      <w:r>
        <w:rPr>
          <w:b/>
        </w:rPr>
        <w:t>E. 4.2</w:t>
      </w:r>
    </w:p>
    <w:p>
      <w:r>
        <w:t>Die ersuchende Behörde schildert den Verdacht gegen die namentlich genannte betroffene Person sowie den Zusammenhang mit der laufenden Steuerstrafuntersuchung in den USA im Ersuchen vom (Datum) konkret, umfassend und detailliert. Insbesondere führt sie aus, dass die Beschwerdeführerin nach ihren Erkenntnissen eine von mehreren Sitzgesellschaften sei, an welche die betroffene Person und dessen Ehefrau unversteuerte Vermögenswerte überwiesen hätten, um diese vor der US-amerikanischen Steuerbehörde zu verbergen. Das Ziel sei es gewesen, ihre Namen (die Namen der betroffenen Person und dessen Ehefrau) von der formellen Dokumentation zu den im Namen der Sitzgesellschaften gehaltenen Konten zu entfernen, aber dennoch die Kontrolle über die Vermögenswerte zu behalten. Dabei habe ihnen D._______ als Beauftragter, unterstützt vom Schweizer Treuhänder H._______, geholfen (vgl. Sachverhalt Bst. A.b; Ersuchen, act. Nr. 1, S. 4-6). In diesem Zusammenhang hätten E._______ und D._______, mit Hilfe von H._______, im Namen der Beschwerdeführerin ein Konto mit der Nr. (...) bei der Bank S._______ eröffnet, auf welches ca. im (Monat / Jahr) Vermögenswerte überwiesen worden seien. Dieser Verdacht stützt sich unter anderem auf Erkenntnisse, die die ersuchende Behörde im Rahmen ihrer eigenen Untersuchung sowie eines vorangehenden Amtshilfeverfahrens gewonnen hat (vgl. Amtshilfeersuchen, act. Nr. 1, S. 4, 6). Von einem Ersuchen «aufs Geratewohl» kann angesichts dieser konkreten Ausführungen keine Rede sein.</w:t>
      </w:r>
    </w:p>
    <w:p>
      <w:r>
        <w:rPr>
          <w:b/>
        </w:rPr>
        <w:t>E. 4.3</w:t>
      </w:r>
    </w:p>
    <w:p>
      <w:r>
        <w:t>Eine unzulässige Beweisausforschung liegt nach dem Ausgeführten nicht vor. Die Vorinstanz ist zu Recht auf das Amtshilfeersuchen vom (Datum) eingetreten.</w:t>
      </w:r>
    </w:p>
    <w:p>
      <w:r>
        <w:rPr>
          <w:b/>
        </w:rPr>
        <w:t>E. 5.1</w:t>
      </w:r>
    </w:p>
    <w:p>
      <w:r>
        <w:t>Die Übermittlung von Informationen zu Personen, die nicht betroffene Personen eines Amtshilfeersuchens sind, ist zulässig, wenn diese Informationen für die Beurteilung der Steuersituation der betroffenen Person vor-aussichtlich erheblich sind und die Übermittlung verhältnismässig ist (Art. 4 Abs. 3 StAhiG e contrario; vgl. E. 2.3.5). Der in Art. 26 Abs. 1 DBA CH-US verwendete Wortlaut («Informationen, die erheblich sein können») ist übereinstimmend mit dem Begriff der «voraussichtlichen Erheblichkeit» auszulegen (vgl. E. 2.3.2). Das Gericht prüft demnach in Folge die voraussichtliche Erheblichkeit der zur Übermittlung vorgesehenen Unterlagen (E. 5.2) sowie die Verhältnismässigkeit der Übermittlung (E. 5.3). Anschliessend geht es auf die datenschutzrechtlichen Bedenken der Beschwerdeführerin ein (E. 5.4).</w:t>
      </w:r>
    </w:p>
    <w:p>
      <w:r>
        <w:rPr>
          <w:b/>
        </w:rPr>
        <w:t>E. 5.2</w:t>
      </w:r>
    </w:p>
    <w:p>
      <w:r>
        <w:t>Zur voraussichtlichen Erheblichkeit der zur Übermittlung vorgesehenen Informationen ist Folgendes festzuhalten.</w:t>
      </w:r>
    </w:p>
    <w:p>
      <w:r>
        <w:rPr>
          <w:b/>
        </w:rPr>
        <w:t>E. 5.2.1</w:t>
      </w:r>
    </w:p>
    <w:p>
      <w:r>
        <w:t>Der IRS ersucht um sämtliche die Beschwerdeführerin betreffende Unterlagen bei der Informationsinhaberin (der H._______ GmbH), insbesondere um Informationen und Unterlagen zum Verhältnis zwischen der Beschwerdeführerin und H._______, zur Organisationsstruktur der Beschwerdeführerin, ihren Eigentumsverhältnissen, von ihr gehaltenen Konten und Wertschriften sowie zu sämtlichen sie involvierenden finanziellen Transaktionen (vgl. Sachverhalt Bst. A.c). Zur Übermittlung vorgesehen sind insgesamt sechs Beilagen (Enclosures). Diese enthalten zusammengefasst Unterlagen zum Verhältnis zwischen der Beschwerdeführerin und H._______, Vollmachten und diesbezügliche Rechnungen (Enclosures 1, 4 und 7), Kommunikation zwischen der Beschwerdeführerin und H._______ betreffend Vermögensverwaltung und/oder Finanztransaktionen (Enclosure 11), Bankauszüge betreffend die Beschwerdeführerin (Enclosure 15) sowie sie betreffende Buchhaltungsunterlagen (Enclosure 24) für den ersuchten Zeitraum. Diese Informationen sind geeignet, dem Verdacht nachzugehen, die Beschwerdeführerin könnte möglichweise benutzt worden sein, um unversteuerte Vermögenswerte der betroffenen Person zu verstecken oder zu verschieben. Anhand der Informationen zu von der Beschwerdeführerin getätigten Finanztransaktionen und von ihr gehaltenen Bankkonten ist es der ersuchenden Behörde möglich, zu überprüfen, ob die Beschwerdeführerin möglicherweise unversteuerte Vermögenswerte der betroffenen Person erhaltenen hat und wie diese gegebenenfalls verwendet wurde. Anhand der Unterlagen zu der Organisationsstruktur der Beschwerdeführerin, ihren Eigentumsverhältnissen und ihren Geschäftsbeziehungen zu H._______ lässt sich überprüfen, welche Personen hinter der Beschwerdeführerin stehen und in wessen Auftrag Transaktionen getätigt wurden. Überdies erlauben die Kontoauszüge zusammen mit den Buchhaltungsunterlagen der Frage nachzugehen, ob die Beschwerdeführerin - wie sie selber geltend macht - tatsächlich ausschliesslich gemeinnützige Zwecke verfolgte. Die ersuchten und zur Übermittlung vorgesehenen Unterlagen stehen demnach mit dem im Ersuchen geschilderten Sachverhalt in einem engen Zusammenhang und sind rechtsprechungsgemäss für die Besteuerung der betroffenen Person voraussichtlich erheblich (vgl. E. 2.3.4).</w:t>
      </w:r>
    </w:p>
    <w:p>
      <w:r>
        <w:rPr>
          <w:b/>
        </w:rPr>
        <w:t>E. 5.2.2</w:t>
      </w:r>
    </w:p>
    <w:p>
      <w:r>
        <w:t>Die Beschwerdeführerin macht zusammengefasst geltend, die ersuchten Informationen seien nicht voraussichtlich erheblich für die Besteuerung der betroffenen Person in den USA, da sie keinerlei Verbindungen zu dieser habe. Den zur Übermittlung vorgesehenen Unterlagen liesse sich entnehmen, dass keinerlei Überweisung an die betroffene Person stattgefunden habe und dass die in ihrem Namen (im Namen der Beschwerdeführerin) handelnden Personen keinerlei Kontakt zur betroffenen Person gehabt hätten (Beschwerde, Rz. 16 ff.).</w:t>
      </w:r>
    </w:p>
    <w:p>
      <w:r>
        <w:rPr>
          <w:b/>
        </w:rPr>
        <w:t>E. 5.2.3</w:t>
      </w:r>
    </w:p>
    <w:p>
      <w:r>
        <w:t>Dabei ist ihr entgegenzuhalten, dass sich die Rolle des ersuchten Staates darauf beschränkt, zu überprüfen, ob die vom ersuchenden Staat verlangten Informationen und Dokumente mit dem im Ersuchen dargestellten Sachverhalt zusammenhängen und ob sie möglicherweise dazu geeignet sind, im ausländischen Verfahren verwendet zu werden (E. 2.3.4). Dies ist vorliegend - wie oben ausgeführt - zu bejahen (vgl. E. 5.2.1). Überdies lässt sich den zur Übermittlung vorgesehenen Unterlagen entnehmen, dass (...). Entgegen der Auffassung der Beschwerdeführerin ist es für die voraussichtliche Erheblichkeit der ersuchten Informationen nicht erforderlich, dass der Name der betroffenen Personen in den zu übermittelnden Dokumenten auftaucht. Dies umso mehr, als die betroffene Person gemäss Ersuchen aktiv darauf hinarbeitete, ihren Namen von der offiziellen Dokumentation zu den Konten zu entfernen und D._______ als ihr Beauftragter agierte (vgl. Ersuchen, S. 5-6). Der Vollständigkeit halber ist jedoch anzumerken, dass (...). Es ist auch nicht erforderlich, dass anhand der zu übermittelnden Unterlagen Zahlungen an die betroffene Person festgestellt werden können. Ob sich die Informationen nach deren Übermittlung für die ersuchende Behörde als nicht erheblich herausstellen, spielt für die voraussichtliche Erheblichkeit der Informationen keine Rolle (E. 2.3.1). Aufgrund der zu übermittelnden Unterlagen kann aber (...). Es gelingt der Beschwerdeführerin demnach nicht, die im Ersuchen geschilderten Verdachtsmoment klar und entschieden zu widerlegen (vgl. E. 2.4.3).</w:t>
      </w:r>
    </w:p>
    <w:p>
      <w:r>
        <w:rPr>
          <w:b/>
        </w:rPr>
        <w:t>E. 5.2.4</w:t>
      </w:r>
    </w:p>
    <w:p>
      <w:r>
        <w:t>Die ersuchten und zur Übermittlung vorgesehenen Unterlagen erweisen sich somit als für die Besteuerung der betroffenen Person im ersuchenden Staat als voraussichtlich erheblich.</w:t>
      </w:r>
    </w:p>
    <w:p>
      <w:r>
        <w:rPr>
          <w:b/>
        </w:rPr>
        <w:t>E. 5.3</w:t>
      </w:r>
    </w:p>
    <w:p>
      <w:r>
        <w:t>Zur Verhältnismässigkeit der Übermittlung ist Folgendes festzuhalten.</w:t>
      </w:r>
    </w:p>
    <w:p>
      <w:r>
        <w:rPr>
          <w:b/>
        </w:rPr>
        <w:t>E. 5.3.1</w:t>
      </w:r>
    </w:p>
    <w:p>
      <w:r>
        <w:t>Rechtsprechungsgemäss gilt die Übermittlung von Informationen als unter Verhältnismässigkeitsgesichtspunkten erforderlich, wenn die Aussonderung, Schwärzung oder anderweitige Unkenntlichmachung der Informationen den Zweck des Amtshilfeersuchens vereiteln würde (vgl. E. 2.3.5).</w:t>
      </w:r>
    </w:p>
    <w:p>
      <w:r>
        <w:rPr>
          <w:b/>
        </w:rPr>
        <w:t>E. 5.3.2</w:t>
      </w:r>
    </w:p>
    <w:p>
      <w:r>
        <w:t>Wie die Beschwerdeführerin zutreffend festhält, befindet sich unter den zur Übermittlung vorgesehenen Unterlagen ein Austrittsbericht des Universitätsspitals Zürich vom (Datum) betreffend D._______ (Enclosure 11, S. 710-716). H._______ hatten diesen, zusammen mit anderen Unterlagen, am (Datum) per E-Mail an D._______ übermittelt (Enclosure 11, S. 700). Der Austrittsbericht gibt das Ergebnis einer notfallmässigen medizinischen Behandlung wieder. Er beinhaltet Daten über die Gesundheit, welche gemäss dem vorliegend anwendbaren Art. 3 Bst. c Ziff. 2 aDSG zu den besonders schützenswerten Daten gehören (vgl. E. 2.6.1 und 2.6.3). Überdies steht er in keinerlei Zusammenhang mit dem dem Amtshilfeersuchen zugrunde liegenden steuerlichen Sachverhalt. Eine Aussonderung des Berichts würde denn auch den Zweck des Ersuchens nicht vereiteln. Die Übermittlung des Berichts erweist sich nach dem Ausgeführten als nicht verhältnismässig. Der Austrittsbericht vom (Datum) ist vor der Übermittlung auszusondern.</w:t>
      </w:r>
    </w:p>
    <w:p>
      <w:r>
        <w:rPr>
          <w:b/>
        </w:rPr>
        <w:t>E. 5.3.3</w:t>
      </w:r>
    </w:p>
    <w:p>
      <w:r>
        <w:t>Die übrigen zur Übermittlung vorgesehenen Unterlagen stehen in direktem Zusammenhang mit der Untersuchung und sind voraussichtlich erheblich für die Besteuerung der betroffenen Person (vgl. E. 5.2.5). Deren Aussonderung würde den Zweck des Ersuchens vereiteln. Die Übermittlung erweist sich als verhältnismässig.</w:t>
      </w:r>
    </w:p>
    <w:p>
      <w:r>
        <w:rPr>
          <w:b/>
        </w:rPr>
        <w:t>E. 5.4</w:t>
      </w:r>
    </w:p>
    <w:p>
      <w:r>
        <w:t>Die Beschwerdeführerin bringt weiter vor, das aDSG stehe der Übermittlung der Unterlagen generell entgegen, weil die Gesetzgebung der USA keinen angemessenen Datenschutz gewährleiste (Beschwerde, Rz. 38).</w:t>
      </w:r>
    </w:p>
    <w:p>
      <w:r>
        <w:rPr>
          <w:b/>
        </w:rPr>
        <w:t>E. 5.4.1</w:t>
      </w:r>
    </w:p>
    <w:p>
      <w:r>
        <w:t>Die angefochtene Schlussverfügung datiert vom 13. Februar 2023 und erging somit vor Inkrafttreten des neuen DSG. Auf die vorliegend zu beurteilende Beschwerde ist somit das aDSG anwendbar (vgl. E. 2.6.1).</w:t>
      </w:r>
    </w:p>
    <w:p>
      <w:r>
        <w:rPr>
          <w:b/>
        </w:rPr>
        <w:t>E. 5.4.2</w:t>
      </w:r>
    </w:p>
    <w:p>
      <w:r>
        <w:t>Gemäss dem altrechtlichen DSG dürfen Personendaten nicht ins Ausland bekannt gegeben werden, «wenn dadurch die Persönlichkeit der betroffenen Personen schwerwiegend gefährdet würde, namentlich weil eine Gesetzgebung fehlt, die einen angemessenen Schutz gewährleistet»; wobei aber die Bekanntgabe von Personendaten trotz fehlender Gesetzgebung möglich ist, wenn hinreichende Garantien einen angemessenen Schutz im Ausland garantieren (Art. 6 Abs. 1 und 2 Bst. a aDSG; vgl. E. 2.6.4). Rechtsprechungsgemäss verletzt die Übermittlung von Informationen in einem Amtshilfeverfahren Art. 6 Abs. 2 Bst. a aDSG im Grunde nicht, wenn die ESTV zuhanden der ersuchenden Behörde auf eine Verwendungsbeschränkung verweist (vgl. E. 2.6.4).</w:t>
      </w:r>
    </w:p>
    <w:p>
      <w:r>
        <w:rPr>
          <w:b/>
        </w:rPr>
        <w:t>E. 5.4.3</w:t>
      </w:r>
    </w:p>
    <w:p>
      <w:r>
        <w:t>Vorliegend wird die ESTV den IRS gemäss Ziff. 3 der angefochtenen Schlussverfügung darauf hinweisen, dass die erhaltenen Informationen im ersuchenden Staat geheim zu halten sind und nur in Verfahren gegen die betroffene Person verwendet werden dürfen (vgl. Sachverhalt Bst. D.b). Art. 6 aDSG steht der Übermittlung der Informationen somit nicht entgegen. Auch ergibt sich aufgrund der Akten keinerlei Grund zu Annahme, die ersuchende Behörde könnte sich nicht an das in Art. 26 Abs. 2 DBA CH-US verankerte Spezialitätsprinzip halten (vgl. E. 2.5). Mangels konkreter gegenteiliger Hinweise und gestützt auf das Vertrauensprinzip (vgl. E. 2.4.1) ist vorliegend davon auszugehen, dass der ersuchende Staat die Vertraulichkeit der zu übermittelnden Informationen respektieren wird.</w:t>
      </w:r>
    </w:p>
    <w:p>
      <w:r>
        <w:rPr>
          <w:b/>
        </w:rPr>
        <w:t>E. 5.4.4</w:t>
      </w:r>
    </w:p>
    <w:p>
      <w:r>
        <w:t>Auch unter dem neuen Datenschutzgesetz, das am 1. September 2023 in Kraft getreten ist (vgl. E. 2.6.1), ergäbe sich nichts anderes. Im Gegensatz zum aDSG gilt das DSG nur für die Bearbeitung von Personendaten natürlicher Personen und nicht auch juristischer Personen (vgl. Art. 1 Abs. 1 DSG). Damit wurde die Rechtslage den datenschutzrechtlichen Bestimmungen der Europäischen Union und des Europarates sowie den entsprechenden Regelungen der meisten ausländischen Gesetzgeber angepasst, die keinen solchen Schutz vorsehen. Diese Lösung habe auch - so die bundesrätliche Botschaft - den Vorteil, dass die Bekanntgabe von Daten juristischer Personen ins Ausland nicht mehr davon abhänge, ob im Empfängerland ein angemessener Schutz gewährleistet werde. Für juristische Personen bleibe jedoch ein umfassender Schutz unverändert bestehen, wie er namentlich durch andere Bundesgesetze und Art. 13 BV gewährleistet werde (vgl. Botschaft des Bundesrats vom 15. September 2017 zum Bundesgesetz über die Totalrevision des Bundesgesetzes über den Datenschutz und die Änderung weiterer Erlasse zum Datenschutz [nachfolgend: Botschaft Totalrevision DSG], BBl 2017 6941, 7011). Die Bearbeitung von Daten juristischer Personen durch die Bundesorgane wird in Art. 57h ff. des Regierungs- und Verwaltungsorganisationsgesetzes vom 21. März 1997 (RVOG, SR 172.010) geregelt. Daten juristischer Personen dürfen bekannt gegeben werden, wenn eine gesetzliche Grundlage es vorsieht (Art. 57s Abs. 1 RVOG). Dies kann in einem völkerrechtlichen Vertrag, einem Gesetz im formellen Sinn oder in einer Verordnung vorgesehen sein (vgl. Botschaft Totalrevision DSG, BBl 2017 6941, 7119). Im Falle der Bekanntgabe von besonders schützenswerten Personendaten bedarf es eines Gesetzes im formellen Sinn (Art. 57s Abs. 2 RVOG). Wie erwähnt wäre auch unter der neuen Rechtslage die Übermittlung der ersuchten Informationen zulässig.</w:t>
      </w:r>
    </w:p>
    <w:p>
      <w:r>
        <w:rPr>
          <w:b/>
        </w:rPr>
        <w:t>E. 5.5</w:t>
      </w:r>
    </w:p>
    <w:p>
      <w:r>
        <w:t>Zusammengefasst erweist sich die vorgesehene Amtshilfeleistung - vorbehaltlich des in E. 5.3.2 Ausgeführten - als zulässig. Die Beschwerde ist nur in sehr geringem Umfang gutzuheissen und im Übrigen abzuweisen, soweit darauf einzutreten ist (vgl. E. 1.3).</w:t>
      </w:r>
    </w:p>
    <w:p>
      <w:r>
        <w:rPr>
          <w:b/>
        </w:rPr>
        <w:t>E. 6.1</w:t>
      </w:r>
    </w:p>
    <w:p>
      <w:r>
        <w:t>Ausgangsgemäss sind die Verfahrenskosten in Höhe von Fr. 5'000.- der Beschwerdeführerin aufzuerlegen (Art. 63 Abs. 1 VwVG und Art. 1 ff. des Reglements vom 21. Februar 2008 über die Kosten und Entschädigungen vor dem Bundesverwaltungsgericht [VGKE, SR 173.320.2]). Der einbezahlte Kostenvorschuss in gleicher Höhe ist zur Bezahlung der Verfahrenskosten zu verwenden. Das geringfügige Obsiegen rechtfertigt keine andere Kostenverlegung.</w:t>
      </w:r>
    </w:p>
    <w:p>
      <w:r>
        <w:rPr>
          <w:b/>
        </w:rPr>
        <w:t>E. 6.2</w:t>
      </w:r>
    </w:p>
    <w:p>
      <w:r>
        <w:t>Parteientschädigungen sind keine auszurichten (vgl. Art. 64 Abs. 1 VwVG e contrario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