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A-1497/2020 vom 18. November 2020</w:t>
      </w:r>
    </w:p>
    <w:p>
      <w:r>
        <w:t>Bundesverwaltungsgericht, 2020-11-18, IT</w:t>
      </w:r>
    </w:p>
    <w:p>
      <w:r>
        <w:rPr>
          <w:b/>
        </w:rPr>
        <w:t xml:space="preserve">Quelle: </w:t>
      </w:r>
      <w:r>
        <w:t>https://mcp.opencaselaw.ch/entscheid/bvger_A-1497_2020</w:t>
      </w:r>
    </w:p>
    <w:p>
      <w:r>
        <w:t>FR: TAF A-1497/2020 du 18 novembre 2020</w:t>
      </w:r>
    </w:p>
    <w:p>
      <w:r>
        <w:t>IT: TAF A-1497/2020 del 18 novembre 2020</w:t>
      </w:r>
    </w:p>
    <w:p>
      <w:pPr>
        <w:pStyle w:val="Heading2"/>
      </w:pPr>
      <w:r>
        <w:t>Regeste</w:t>
      </w:r>
    </w:p>
    <w:p>
      <w:r>
        <w:t>Assistenza amministrativa</w:t>
      </w:r>
    </w:p>
    <w:p>
      <w:pPr>
        <w:pStyle w:val="Heading2"/>
      </w:pPr>
      <w:r>
        <w:t>Erwägungen</w:t>
      </w:r>
    </w:p>
    <w:p>
      <w:r>
        <w:rPr>
          <w:b/>
        </w:rPr>
        <w:t>E. 1</w:t>
      </w:r>
    </w:p>
    <w:p>
      <w:r>
        <w:t>1.1 Riservate le eccezioni di cui all'art. 32 della Legge federale del 17 giugno 2005 sul Tribunale amministrativo federale (LTAF, RS 173.32), non adempiute nel caso in esame, il Tribunale amministrativo federale giudica i ricorsi contro le decisioni ai sensi dell'art. 5 della Legge federale del 20 dicembre 1968 sulla procedura amministrativa (PA, RS 172.021) (cfr. art. 31 LTAF), emanate dall'AFC (cfr. art. 33 lett. d LTAF in combinato con l'art. 10 cpv. 1 della legge federale del 28 settembre 2012 sull'assistenza amministrativa internazionale in materia fiscale [LAAF, RS 651.1]).</w:t>
      </w:r>
    </w:p>
    <w:p>
      <w:r>
        <w:rPr>
          <w:b/>
        </w:rPr>
        <w:t>E. 1.2</w:t>
      </w:r>
    </w:p>
    <w:p>
      <w:r>
        <w:t>La LAAF disciplina, dal 1° febbraio 2013, l'esecuzione dell'assistenza amministrativa internazionale in materia fiscale ai sensi delle convenzioni per evitare le doppie imposizioni (art. 1 cpv. 1 lett. a LAAF).</w:t>
      </w:r>
    </w:p>
    <w:p>
      <w:r>
        <w:rPr>
          <w:b/>
        </w:rPr>
        <w:t>E. 1.3</w:t>
      </w:r>
    </w:p>
    <w:p>
      <w:r>
        <w:t>Conformemente ai dettami dei combinati disposti degli artt. 37 LTAF e 19 cpv. 5 LAAF, la presente procedura ricorsuale dinanzi al Tribunale amministrativo federale è regolata dalla PA, riservate disposizioni specifiche contenute nella LAAF.</w:t>
      </w:r>
    </w:p>
    <w:p>
      <w:r>
        <w:rPr>
          <w:b/>
        </w:rPr>
        <w:t>E. 1.4</w:t>
      </w:r>
    </w:p>
    <w:p>
      <w:r>
        <w:t>Giusta l'art. 19 cpv. 2 LAAF è legittimata a ricorrere la persona interessata, nonché altre persone alle condizioni di cui all'articolo 48 PA. Secondo l'art. 48 PA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 In particolare per godere di un interesse degno di protezione a sensi della lett. c del disposto legale citato, la parte ricorrente deve trovarsi in un rapporto, sufficientemente stretto, speciale e degno di essere preso in considerazione, con la decisione adottata. Essa deve essere toccata in misura e con un'intensità maggiore rispetto a tutti gli altri terzi amministrati (cfr. sentenza del TF 2C_376/2019 del 13 luglio 2020 consid. 7.1.2 e i riferimenti citati [prevista in pubblicazione]). In concreto, la ricorrente, nei confronti della quale delle informazioni sono state richieste e saranno trasmesse, deve essere considerata come direttamente toccata dalla decisione adottata; essa si trova inoltre coinvolta in misura maggiore rispetto ad ogni altro amministrato dalla decisione impugnata e dispone pertanto di un interesse pratico e concreto a che la decisione qui litigiosa sia modificata.</w:t>
      </w:r>
    </w:p>
    <w:p>
      <w:r>
        <w:rPr>
          <w:b/>
        </w:rPr>
        <w:t>E. 2</w:t>
      </w:r>
    </w:p>
    <w:p>
      <w:r>
        <w:t>2.1 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2013, pag. 88 n. 2.149 segg.; Häfelin/Müller/Uhlmann, Allgemeines Verwaltungsrecht, 7a ed. 2016, pag. 247 n. 1146 segg.).</w:t>
      </w:r>
    </w:p>
    <w:p>
      <w:r>
        <w:rPr>
          <w:b/>
        </w:rPr>
        <w:t>E. 2.2</w:t>
      </w:r>
    </w:p>
    <w:p>
      <w:r>
        <w:t>L'autorità adita non è vincolata né dai motivi addotti (art. 62 cpv. 4 PA), né dalle considerazioni giuridiche della decisione impugnata, né dalle argomentazioni delle parti (DTAF 2007/41 consid. 2 [pag. 529 e seg.];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141 V 234 consid. 1 con rinvii; DTAF 2014/24 consid. 2.2 [pag. 348 e seg]; Kölz/Häner/Bertschi, Verwaltungsverfahren und Verwaltungsrechtspflege des Bundes, 3a ed. 2013, cifra 1135).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produrre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13 febbraio 2020 dell'AFC, con cui quest'ultima ha accolto la domanda di assistenza amministrativa in materia fiscale, dell'11 settembre 2019, inoltrata dall'autorità richiedente spagnola, sulla base della CDI CH-ES. Dopo aver determinato la conformità della predetta domanda di assistenza dal punto di vista formale (cfr. consid. 4) e aver rammentato i principi generali applicabili in materia di assistenza amministrativa internazionale (consid. 5), il presente Tribunale esaminerà le puntuali censure sollevate dalla ricorrente (consid. 6, 7 e 8)</w:t>
      </w:r>
    </w:p>
    <w:p>
      <w:r>
        <w:rPr>
          <w:b/>
        </w:rPr>
        <w:t>E. 4</w:t>
      </w:r>
    </w:p>
    <w:p>
      <w:r>
        <w:t>4.1 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Convenzione MAAT, in vigore per la Svizzera dal 1° gennaio 2017 e per la Spagna dal 1° febbraio 2013). Ora,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però di un'altra base legale (cfr. Messaggio del Consiglio federale concernente l'approvazione della Convenzione MAAT e la sua attuazione del 5 giugno 2015, FF 2015 4613, 4624; sentenza del TAF A-3374/2018 del 3 aprile 2019 consid. 3.1).</w:t>
      </w:r>
    </w:p>
    <w:p>
      <w:r>
        <w:rPr>
          <w:b/>
        </w:rPr>
        <w:t>E. 4.2</w:t>
      </w:r>
    </w:p>
    <w:p>
      <w:r>
        <w:t>In casu, l'autorità richiedente ha motivato la domanda di assistenza amministrativa sulla base della CDI CH-ES ("request for information under the terms of our Double Taxation Convention"), senza indicare esplicitamente il disposto legale, che tuttavia può essere individuato nell'art. 25bis CDI-ES,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2017, differenti versioni di tale documento sono disponibili sul sito internet : www.oecd.org &gt; thèmes &gt; fiscalité &gt; conventions fiscales ; DTF 142 II 69 consid. 2), completato dal paragrafo IV del Protocollo aggiuntivo alla CDI CH-ES (entrato in vigore il 24 agosto 2013; pubblicato anch'esso in RS 0.672.933.21, di seguito: Protocollo CDI CH-ES).</w:t>
      </w:r>
    </w:p>
    <w:p>
      <w:r>
        <w:rPr>
          <w:b/>
        </w:rPr>
        <w:t>E. 4.3</w:t>
      </w:r>
    </w:p>
    <w:p>
      <w:r>
        <w:t>Ora, in base al citato paragrafo, la domanda dello Stato richiedente deve contenere: (a) l'identità della persona oggetto del controllo o dell'inchiesta; (b) il periodo oggetto della domanda; (c) la descrizione delle informazioni ricercate, in particolare della loro natura e della forma in cui lo Stato richiedente desidera riceverle dallo Stato richiesto; (d) lo scopo fiscale per cui le informazioni sono state richieste; (e) nella misura in cui sono noti, il nome e l'indirizzo delle persone per cui vi è motivo di ritenere che siano in possesso delle informazioni richieste (detentore di informazioni).</w:t>
      </w:r>
    </w:p>
    <w:p>
      <w:r>
        <w:rPr>
          <w:b/>
        </w:rPr>
        <w:t>E. 4.4</w:t>
      </w:r>
    </w:p>
    <w:p>
      <w:r>
        <w:t>In concreto la richiesta del 25 luglio 2017 dell'Autorità Tributaria spagnola adempie ai requisiti formali posti dalla legge, e sopra rammentati, di modo che non occorre chinarsi ulteriormente su tali aspetti. Del resto la ricorrente stessa non ha sollevato alcuna perplessità in merito.</w:t>
      </w:r>
    </w:p>
    <w:p>
      <w:r>
        <w:rPr>
          <w:b/>
        </w:rPr>
        <w:t>E. 5</w:t>
      </w:r>
    </w:p>
    <w:p>
      <w:r>
        <w:t>5.1 Giusta l'art. 25bis cpv. 1 CDI CH-ES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 2.1.1, 2.1.4 e 2.4, 141 II 436 consid. 4.4, sentenze del TF 2C_287/2019, 2C_288/2019 entrambe del 13 luglio 2020 consid. 2.2, 2C_1162/2016 del 4 ottobre 2017 consid. 6.3); al contrario, le informazioni presumibilmente irrilevanti non possono essere trasmesse dall'AFC (art. 17 al. 2 LAAF). Orbene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In altre parole, l'apprezzamento del requisito della rilevanza verosimile delle informazioni richieste è in primo luogo di competenza dello Stato richiedente, con la conseguenza che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w:t>
      </w:r>
    </w:p>
    <w:p>
      <w:r>
        <w:rPr>
          <w:b/>
        </w:rPr>
        <w:t>E. 5.2</w:t>
      </w:r>
    </w:p>
    <w:p>
      <w:r>
        <w:t>Il requisito della rilevanza verosimile - chiave di volta del sistema dello scambio di informazioni (cfr. tra le tante sentenza del TF 2C_1162/2016 del 4 ottobre 2017 consid. 6.3 ; sentenza del TAF A-2980/2019 del 20 maggio 2020 consid. 3.3.1) - ha per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sentenza del TF 2C_387/2016 del 5 marzo 2018 consid. 5.1). Una domanda di informazioni non costituisce una fishing expedition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Commentario all'art. 26 ch. 4.4 et 5.1, anche DTF 143 II 136 consid. 6.1.2).</w:t>
      </w:r>
    </w:p>
    <w:p>
      <w:r>
        <w:rPr>
          <w:b/>
        </w:rPr>
        <w:t>E. 5.3</w:t>
      </w:r>
    </w:p>
    <w:p>
      <w:r>
        <w:t>5.3.1 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w:t>
      </w:r>
    </w:p>
    <w:p>
      <w:r>
        <w:rPr>
          <w:b/>
        </w:rPr>
        <w:t>E. 5.3.2</w:t>
      </w:r>
    </w:p>
    <w:p>
      <w:r>
        <w:t>Nello specifico allorquando vengono richieste informazioni inerenti persone non interessate giusta l'art. 3 lett. a LAAF, ma pure su terzi non interessati ai sensi dell'art. 4 cpv. 3 LAAF, l'autorità procede a una ponderazione di interessi (DTF 142 II 161 consid. 4.6.1 ; sentenza del TAF A-3482/2018 del 5 agosto 2019; critico Andrea Opel, Schutz von Dritten im internationalen Amtshilfeverfahren, in : Revue fiscale 71/2016 928, p. 942). Di regola, la giurisprudenza non ammette la trasmissione di nominativi di terzi non interessati a meno che ciò non sia "verosimilmente pertinente" con l'obbiettivo fiscale perseguito dallo Stato richiedente, la trasmissione sia proporzionata, e un'anonimizzazione renderebbe priva di senso la domanda di assistenza amministrativa. In altre parole, il nome di terzi può essere trasmesso qualora esso sia per sua natura teso a chiarire la situazione fiscale del contribuente individuato (DTF 144 II 29 consid. 4.2.3 con riferimenti; sentenze del TF 2C_616/2018 del 9 luglio 2019 consid. 3.1, 2C_387/2016 del 5 marzo 2018 consid. 5.1 ; sentenza del TAF A-3482/2018 del 5 agosto 2019). Qualora fosse il caso, tali terze persone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142 II 161 consid. 4.6.1; sentenza del TF 2C_376/2019 del 13 luglio 2020 consid. 7.1.3 [destinata alla pubblicazione]).</w:t>
      </w:r>
    </w:p>
    <w:p>
      <w:r>
        <w:rPr>
          <w:b/>
        </w:rPr>
        <w:t>E. 5.3.3</w:t>
      </w:r>
    </w:p>
    <w:p>
      <w:r>
        <w:t>Ferme queste premesse, l'interpretazione dell'art. 4 cpv. 3 LAAF deve essere effettuata in base al criterio e principio convenzionale della "verosimile pertinenza" (in casu art. 25bis CDI CH-ES) (cfr. sentenze del TAF A-4591/2018 del 3 marzo 2020 consid. 4.3.3).</w:t>
      </w:r>
    </w:p>
    <w:p>
      <w:r>
        <w:rPr>
          <w:b/>
        </w:rPr>
        <w:t>E. 5.4</w:t>
      </w:r>
    </w:p>
    <w:p>
      <w:r>
        <w:t>Il principio della buona fede (cfr. art. 26 della Convenzione di Vienna del 23 maggio 1969 sul diritto dei trattati [CV, RS 0.111]) trova applicazione,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come la CDI CH-ES.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w:t>
      </w:r>
    </w:p>
    <w:p>
      <w:r>
        <w:rPr>
          <w:b/>
        </w:rPr>
        <w:t>E. 5.5</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5.6</w:t>
      </w:r>
    </w:p>
    <w:p>
      <w:r>
        <w:t>Il principio della specialità esige che lo Stato richiedente utilizzi le informazioni ricevute dallo Stato richiesto unicamente per i fini descritti all'art. 25bis par. 2 CDI CH-ES, ovvero nei confronti delle persone e dei comportamenti per i quali esso ha richiesto ed ottenuto dette informazioni (cfr. sentenza del Tribunale federale 2C_537/2019 del 13 luglio 2020 consid. 3.7 [destinata alla pubblicazione]; sentenze del TAF A-5046/2018 del 22 maggio 2019 consid. 4 et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sentenze del TF 2C_376/2019 del 13 luglio 2020 consid. 7.1.3 [destinata alla pubblicazione], 2C_537/2019 consid. 3.4 [destinata alla pubblicazione]). Nello specifico, ciò è l'espressione della dimensione personale del principio di specialità (cfr. sentenze del TF 2C_537/2019 citata consid. 3.5,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sentenze del TF 2C_537/2019 citata ibid., 2C_545/2019 citata ibid.).</w:t>
      </w:r>
    </w:p>
    <w:p>
      <w:r>
        <w:rPr>
          <w:b/>
        </w:rPr>
        <w:t>E. 6</w:t>
      </w:r>
    </w:p>
    <w:p>
      <w:r>
        <w:t>Stabiliti i principi applicabili, il Tribunale esamina la decisione qui impugnata in base alle censure sollevate.</w:t>
      </w:r>
    </w:p>
    <w:p>
      <w:r>
        <w:rPr>
          <w:b/>
        </w:rPr>
        <w:t>E. 7</w:t>
      </w:r>
    </w:p>
    <w:p>
      <w:r>
        <w:t>7.1 L'insorgente ha lamentato dapprima la violazione del principio di "forza di cosa giudicata" in base al quale la domanda è da respingere poiché essa sarebbe "sostanzialmente analoga a quella che era stata presentata il 25 luglio 2017 dalla stessa autorità spagnola". A suo dire infatti la Spagna avrebbe dovuto formulare una nuova domanda, sopperendo alle lacune procedurali, prima della crescita in giudicato della procedura amministrativa avvenuta "definitivamente" con la sentenza di inammissibilità del TF, al ricorso interposto dall'AFC, del 30 aprile 2019. In proposito, l'AFC ha evidenziato che siccome la nuova domanda in esame "differisce in modo significativo" dalla domanda precedente del 25 luglio 2017, in particolare in ordine a diversi nuovi elementi allegati conseguenti alle indagini e agli approfondimenti esperiti, la censura in punto alla violazione del principio della "crescita in giudicato" non può essere condiviso. 7.27.2.1 Una sentenza è definitivamente vincolante quando non può più essere richiesto un riesame tramite un rimedio di diritto ordinario (forza di giudicato, "formelle Rechtskraft"). Essa vincola le parti, con la conseguenza che non può più essere proposta un'azione identica ("materielle Rechtskraft"; cfr. DTAF 2019 I/8 consid. 4.2.4.1 e DTAF 2009/11 consid. 2.1.2); in altre parole vige la forza di cosa giudicata materiale allorquando la pretesa litigiosa, sottoposta nuovamente al giudice, poggia sul medesimo complesso di fatti e sul medesimo fondamento giuridico. L'esecutività di una decisione giudiziaria va usualmente di pari passo con la forza di cosa in giudicato: la parte vincente può quindi esigerne l'esecuzione appena essa è cresciuta in giudicato. 7.1.2 Il Tribunale ricorda inoltre che la giurisprudenza relativa alle domande di assistenza giudiziaria, ripetute, si applica parimenti alle domande di assistenza internazionale in materia fiscale (DTF 139 II 404 consid. 8.2). Nello specifico, queste ultime, quali decisioni di procedura, appartengono al diritto amministrativo (DTF 121 II 93 consid. 3b, 118 Ib 440 consid. 4a e riferimenti) e si differenziano dai giudizi penali o civili nel senso che esse non tendono a determinare in modo definitivo la situazione giuridica dei soggetti di diritto privato, tra loro o rispetto alla collettività: esse tendono piuttosto a stabilire in che misura lo Stato richiesto deve prestare la propria collaborazione in vista di una procedura estera, in funzione dell'interesse pubblico connesso all'adempimento del principio di collaborazione internazionale in questa materia; per loro natura, queste decisioni non fruiscono quindi della forza di cosa giudicata materiale (DTF 121 II 93 consid. 3b e riferimenti). Tuttavia lo stato richiedente non può postulare nuovamente le identiche richieste, fondandosi sui medesimi fatti e elementi (DTF 109 Ib 156 consid. 1b, pag. 157), ma ha la facoltà di completare o riproporre la propria domanda sulla base di fatti nuovi o di una modifica di legge (DTF 112 Ib 215 consid. 4 pag. 218; DTF 111 Ib 242 consid. 6 pag. 251/252; DTF 109 Ib consid. 3b pag. 157/158). In concreto, anche se la precedente domanda non ha ottemperato alle condizioni poste dalla legge, lo Stato richiedente ha la facoltà di presentare una nuova domanda completata e corretta (cfr. sentenze del TAF A-6728/2014 del 25 settembre 2015 consid. 12 in fine [confermata dal TF con sentenza 2C_955/2015 del 12 novembre 2015], A-4232/2013 del 17 dicembre 2013 consid. 2.3).</w:t>
      </w:r>
    </w:p>
    <w:p>
      <w:r>
        <w:rPr>
          <w:b/>
        </w:rPr>
        <w:t>E. 7.2</w:t>
      </w:r>
    </w:p>
    <w:p>
      <w:r>
        <w:t>Ferme queste premesse, la sentenza del 30 aprile 2019 del TF che confermava la sentenza del TAF del 3 aprile 2019, con rifermento alla decisione dell'8 maggio 2018 impugnata, non è di ostacolo alla presentazione di una nuova richiesta di assistenza amministrativa. Pertanto la censura deve essere respinta.</w:t>
      </w:r>
    </w:p>
    <w:p>
      <w:r>
        <w:rPr>
          <w:b/>
        </w:rPr>
        <w:t>E. 8</w:t>
      </w:r>
    </w:p>
    <w:p>
      <w:r>
        <w:t>8.1 Con l'impugnativa in esame, la ricorrente ha altresì censurato la ripetuta violazione del principio della verosimile rilevanza prescritto all'art. 25bis CDI CH-ES. A suo dire infatti, "un assoggettamento fiscale in Spagna" per il periodo indicato, sarebbe escluso, in ragione della documentazione e degli elementi agli atti, segnatamente in ragione dello scritto della DC, in base al quale B._______ risulterebbe essere domiciliato in Svizzera. Inoltre la domanda di documenti sarebbe troppo estesa, mentre dovrebbe limitarsi alla trasmissione di informazioni per stabilire la residenza del contribuente in uno stato piuttosto che in un altro. Infine la richiesta di dati relativi, con sede in Svizzera, sarebbe contraria al divieto della ricerca indiscriminata di mezzi di prova. Con riferimento al criterio della verosimile rilevanza delle informazioni richieste, l'autorità di prima istanza ha evidenziato che, in base agli elementi esposti in domanda, B._______ avrebbe avuto un domicilio fiscale in Spagna durante il periodo in esame, con la conseguenza di un assoggettamento illimitato in quel Paese. Le allegazioni poste come pure lo scopo fiscale della domanda, ovvero delucidare il substrato fiscale dello stesso per i periodi in esame sarebbero in definitiva più che sufficienti per ritenere le informazioni richieste verosimilmente rilevanti.</w:t>
      </w:r>
    </w:p>
    <w:p>
      <w:r>
        <w:rPr>
          <w:b/>
        </w:rPr>
        <w:t>E. 8.2</w:t>
      </w:r>
    </w:p>
    <w:p>
      <w:r>
        <w:t>Come rammentato più sopra (consid. 5.1),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In altre parole, l'apprezzamento del requisito della rilevanza verosimile delle informazioni richieste è in primo luogo di competenza dello Stato richiedente, con la conseguenza che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 [tra le tante] sentenze del TAF A-5893/2017 dell'8 ottobre 2019 consid. 2.3.2 con rinvii; A-6226/2017 del 21 marzo 2019 consid. 4.2.1). I limiti posti allo Stato richiedente sono il divieto della fishing expedition o il divieto di domandare informazioni manifestamente improprie a fare progredire l'inchiesta fiscale o senza alcun rapporto con la stessa (cfr. DTF 144 II 206 consid. 4.2; 143 II 136 consid. 6; sentenze del TF 2C_28/2017 del 16 aprile 2018 consid. 4.2, 2C_387/2016 del 5 marzo 2018 consid. 5.1, 2C_1162/2016 del 4 ottobre 2017 consid. 9.1; [tra le tante] sentenza del TAF A-5893/2017 dell'8 ottobre 2019 consid. 2.4 con rinvii). Va rilevato infine che i procedimenti in materia di assistenza amministrativa, non statuiscono materialmente sull'oggetto della controversia (sentenze del TAF A-6589/2016 del 6 marzo 2018 consid. 4.6.5 e A-6385/2012 del 6 giugno 2013 consid. 2.2.1); compete infatti ad ogni Stato determinare il rispetto e l'applicazione corretta della propria legislazione (sentenze del TAF A-6589/2016 ibidem, A-525/2017 del 29 gennaio 2018 [confermata parzialmente con sentenza del TF 2C_141/2018 del 24 luglio 2020], A-907/2017 del 14 novembre 2017 consid. 2.2.3, A-6306/2015 del 15 maggio 2017 consid. 4.2.2.5 e A-5229/2016 del 15 marzo 2017 consid. 4.2.5.1). Conseguentemente ogni censura in proposito deve essere fatta valere davanti alle istanze nazionali competenti (sentenze del TAF A-907/2017 del 14 novembre 2017 consid. 2.2.3 e A-4157/2016 ibidem con riferimenti). 8.38.3.1 In concreto, e diversamente da quanto indicato nella domanda precedente del 25 luglio 2017 (cfr. lettera A), l'autorità spagnola ha esaminato e illustrato in modo ben più che sufficiente la situazione personale ed economica di B._______, in ordine segnatamente al luogo di residenza per i periodi indicati nella domanda di assistenza amministrativa, ovvero gli anni dal ... al ... . Anzitutto i suoi famigliari stretti sono residenti in Spagna, segnatamente la moglie E._______ dal .... Ma pure la ex moglie, da cui l'insorgente ha divorziato il ... risiede nel Paese iberico, come pure la loro figlia comune nata il ..., la quale è attualmente iscritta presso il ... . Lo stesso B._______ sembra avere un luogo di residenza a ..., così come emerge esaminando la sua polizza assicurativa presso la F._______, attiva dal 1° aprile 2012 e tutt'ora in essere, e meglio presso il .... A tali coordinate egli avrebbe altresì ottenuto diversi consegne di beni e servizi da diverse società attive in rami diversi (cfr. domanda dell'autorità richiedente: "B._______ appears as the recipient of various goods and services delivered and/or provided in the dwelling located at ... . This information has been provided by the following companies: ..."). Ma non è tutto. B._______ sarebbe altresì l'avente diritto economico dell'immobile sito al numero civico indicato, sebbene la proprietà appartenga formalmente alla G._______. A tali costatazioni, l'autorità spagnola aggiunge pure che l'uso in Svizzera delle diverse carte di credito/debito appartenenti allo stesso sia stato molto esiguo, se paragonato all'uso delle stesse in Italia o in Spagna. Inoltre sembrerebbe che B._______ abbia sottoscritto della documentazione in punto ad una presunta sua tassazione in Spagna, ammettendo de facto la propria residenza fiscale in questo Paese (cfr. pag. 3 domanda dell'autorità richiedente "For your information A._______ has signed the relevant proposals of provisional tax assessments agreeing with the facts gathered and therefore accepting his fiscal residence in Spain concerning those years in which he claimed to be resident in Switzerland for tax purposes"). 8.3.2 Ne discende pertanto che sussistono indizi più che sufficienti per affermare che B._______ possa essere considerato un fiscal resident in Spagna durante il periodo dal ... al ..., ciò che però dovrà essere appurato in sede di procedura nazionale spagnola, considerato che il presente procedimento non giudica materialmente la controversia. In concreto, l'AFC, limitandosi ad un controllo di plausibilità ha correttamente rilevato che le informazioni richieste ai detentori delle stesse siti in Svizzera, tra cui la A._______ qui ricorrente, adempiano al criterio della rilevanza verosimile. Inoltre, i sufficienti legami, da un punto di vista fiscale, rilevati dall'autorità richiedente, e l'insieme degli elementi permette di respingere l'ipotesi che la domanda sia aleatoria o speculativa. Ci sono dunque gli estremi per ritenere che essa, così come formulata, non costituisca una fishing expedition, come sembra invece avere allegato la ricorrente con il proprio atto ricorsuale, non sostanziando tuttavia tale censura nel dettaglio.</w:t>
      </w:r>
    </w:p>
    <w:p>
      <w:r>
        <w:rPr>
          <w:b/>
        </w:rPr>
        <w:t>E. 8.4</w:t>
      </w:r>
    </w:p>
    <w:p>
      <w:r>
        <w:t>Ferme queste premesse la richiesta di assistenza dello Stato richiedente rispetta il tenore dell'art. 25bis CDI CH-ES ed è pertanto fondata. 9.Va infine rilevato che eventuali nominativi di terzi che dovessero emergere dalla trasmissione delle informazioni/documentazione, sono tutelati dal principio di specialità (cfr. consid. 5.7) che impone allo Stato richiedente di non divulgare e utilizzare le informazioni ottenute dallo Stato richiesto se non nei confronti delle persone e degli agiti per i quali sono stati richiesti e conseguentemente trasmessi (sentenze del TF 2C_537/2019 del 13 luglio 2020 consid. 3.4, 2C_376/2019 del 13 luglio 2020 consid. 7.1.3 [destinate alla publicazione] ; sentenza del TAF A-5522/2019 del 18 agosto 2020 consid. 3.4.3). Considerato inoltre che le interpretazioni da dare a tale principio divergano sia a livello nazionale che internazionale, in particolare in ordine alla componente personale, è doveroso che l'AFC informi l'autorità richiedente circa le restrizioni di utilizzo per le stesse (cfr. sentenze del TF 2C_537/2019 citata consid. 3.7, 2C_545/2019 del 13 luglio 2020 consid. 4 ; sentenza del TAF A-5522/2019 citata consid. 3.4.3). 10.Alla luce di quanto sopra esposto la decisione impugnata non presta dunque il fianco a critica alcuna e merita quindi di essere confermata in questa sede con reiezione del gravame. 11.In considerazione dell'esito della lite, giusta l'art. 63 cpv. 1 PA, le spese di procedura sono poste a carico della ricorrente, qui parte soccombente (cfr. art. 1 segg. del Regolamento del 21 febbraio 2008 sulle tasse e sulle spese ripetibili nelle cause dinanzi al Tribunale amministrativo federale [TS-TAF, RS 173.320.2]). Nella fattispecie esse sono stabilite in 5'000 franchi svizzeri (cfr. art. 4 TS-TAF), importo che verrà compensato con l'anticipo spese del medesimo importo versato dalla ricorrente il 31 marzo 2020. Non vengono assegnate indennità di ripetibili (cfr. art. 64 cpv. 1 PA a contrario, rispettivamente art. 7 cpv. 1 TS-TAF a contrario). 12.Contro la presente decisione, relativa ad un'assistenza amministrativa internazionale in materia fiscale, può essere interposto ricorso in materia di diritto pubblico al Tribunale federale (art. 83 lett. h della legge sul Tribunale federale del 17 giugno 2005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(art. 84a LTF). Il Tribunale federale è il solo competente a determinare il rispetto di tali condizioni. (il dispositivo si trova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