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A-1482/2013 vom 2. Juni 2014</w:t>
      </w:r>
    </w:p>
    <w:p>
      <w:r>
        <w:t>Bundesverwaltungsgericht, 2014-06-02, IT</w:t>
      </w:r>
    </w:p>
    <w:p>
      <w:r>
        <w:rPr>
          <w:b/>
        </w:rPr>
        <w:t xml:space="preserve">Quelle: </w:t>
      </w:r>
      <w:r>
        <w:t>https://mcp.opencaselaw.ch/entscheid/bvger_A-1482_2013</w:t>
      </w:r>
    </w:p>
    <w:p>
      <w:r>
        <w:t>FR: TAF A-1482/2013 du 2 juin 2014</w:t>
      </w:r>
    </w:p>
    <w:p>
      <w:r>
        <w:t>IT: TAF A-1482/2013 del 2 giugno 2014</w:t>
      </w:r>
    </w:p>
    <w:p>
      <w:pPr>
        <w:pStyle w:val="Heading2"/>
      </w:pPr>
      <w:r>
        <w:t>Regeste</w:t>
      </w:r>
    </w:p>
    <w:p>
      <w:r>
        <w:t>Espropriazione</w:t>
      </w:r>
    </w:p>
    <w:p>
      <w:pPr>
        <w:pStyle w:val="Heading2"/>
      </w:pPr>
      <w:r>
        <w:t>Erwägungen</w:t>
      </w:r>
    </w:p>
    <w:p>
      <w:r>
        <w:rPr>
          <w:b/>
        </w:rPr>
        <w:t>E. 1.1</w:t>
      </w:r>
    </w:p>
    <w:p>
      <w:r>
        <w:t>Il Tribunale amministrativo federale è competente per decidere il presente gravame giusta gli art. 1 e 31 segg. LTAF in relazione con l'art. 77 cpv. 1 della legge federale del 20 giugno 1930 sull'espropriazione (LEspr, RS 711).</w:t>
      </w:r>
    </w:p>
    <w:p>
      <w:r>
        <w:rPr>
          <w:b/>
        </w:rPr>
        <w:t>E. 1.2</w:t>
      </w:r>
    </w:p>
    <w:p>
      <w:r>
        <w:t>Per l'art. 77 cpv. 2 LEspr, fatte salve disposizioni contrarie contenute nella LEspr stessa, alla procedura di ricorso davanti al Tribunale amministrativo federale si applica la LTAF e quindi, in base al rinvio di cui all'art. 37 LTAF, la PA.</w:t>
      </w:r>
    </w:p>
    <w:p>
      <w:r>
        <w:rPr>
          <w:b/>
        </w:rPr>
        <w:t>E. 1.3</w:t>
      </w:r>
    </w:p>
    <w:p>
      <w:r>
        <w:t>La legittimazione a ricorrere è retta dall'art. 78 cpv. 1 LEspr e dall'art. 48 cpv. 1 PA. Secondo questi disposti, nella misura in cui alla ricorrente, destinataria della decisione 22 febbraio 2013 dell'autorità inferiore qui impugnata, è stato concesso un indennizzo inferiore a quanto da lei richiesto, essa risulta direttamente toccata e ha pertanto un interesse a che la predetta decisione venga annullata.</w:t>
      </w:r>
    </w:p>
    <w:p>
      <w:r>
        <w:rPr>
          <w:b/>
        </w:rPr>
        <w:t>E. 1.4</w:t>
      </w:r>
    </w:p>
    <w:p>
      <w:r>
        <w:t>La decisione della CFS è poi stata impugnata con atto tempestivo (cfr. art. 22 segg. PA, art. 50 PA), nel rispetto delle esigenze di forma e di contenuto previste dalla legge (cfr. art. 52 PA). Occorre pertanto entrare nel merito del ricorso.</w:t>
      </w:r>
    </w:p>
    <w:p>
      <w:r>
        <w:rPr>
          <w:b/>
        </w:rPr>
        <w:t>E. 2.1</w:t>
      </w:r>
    </w:p>
    <w:p>
      <w:r>
        <w:t>Con ricorso al Tribunale amministrativo federale possono essere invo­cati la violazione del diritto federale, l'accertamento inesatto o incompleto di fatti giuridicamente rilevanti nonché l'inadeguatezza (cfr. art. 49 PA; cfr. André Moser/Michael Beusch/Lorenz Kneubühler, Prozessieren vor dem Bundesverwaltungsgericht, 2a ed. 2013, op. cit., n. 2.149). Ai sensi dell'art. 49 lett. b PA, l'accertamento dei fatti è incompleto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Benoît Bovay, Procédure administrative, 2000 pag. 395; Olivier Zibung/Elias Hofstetter in: Waldmann/Weissen-berger (ed.), Praxiskommentar VwVG, 2009, n. 37 seg. ad art. 49 PA).</w:t>
      </w:r>
    </w:p>
    <w:p>
      <w:r>
        <w:rPr>
          <w:b/>
        </w:rPr>
        <w:t>E. 2.2</w:t>
      </w:r>
    </w:p>
    <w:p>
      <w:r>
        <w:t>Lo scrivente Tribunale non è vincolato né dai motivi addotti (cfr. art. 62 cpv. 4 PA) né dalle considerazioni giuridiche della decisione impugnata, né dalle argomentazioni delle parti (cfr. DTAF 2007/41 consid. 2; Pierre Moor/Etienne 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w:t>
      </w:r>
    </w:p>
    <w:p>
      <w:r>
        <w:rPr>
          <w:b/>
        </w:rPr>
        <w:t>E. 2.3</w:t>
      </w:r>
    </w:p>
    <w:p>
      <w:r>
        <w:t>Nella giurisprudenza e nella dottrina è ammesso che l'autorità giudiziaria di ricorso - anche se dispone di un potere di cognizione completo - eserciti il suo potere d'apprezzamento con riserbo qualora si tratti di questioni legate strettamente a delle circostanze di fatto o a questioni tecniche (cfr. DTAF 2008/23 consid. 3.3). Quando si devono giudicare questioni tecniche speciali per le quali l'autorità di prima istanza dispone di conoscenze specifiche, l'autorità di ricorso non si discosterà senza validi motivi dall'apprezzamento di chi l'ha preceduta (cfr. DTF 133 II 5 consid. 3; 131 II 680 consid. 2.3.2; sentenza del TAF A-7836/2008 del 21 dicembre 2011 consid. 3; cfr. Moser/Beusch/Kneubühler, op. cit., n. 2.154 segg.).</w:t>
      </w:r>
    </w:p>
    <w:p>
      <w:r>
        <w:rPr>
          <w:b/>
        </w:rPr>
        <w:t>E. 3</w:t>
      </w:r>
    </w:p>
    <w:p>
      <w:r>
        <w:t>La ricorrente censura innanzitutto la totale mancanza di motivazione della decisione impugnata in rapporto al calcolo dell'indennità espropriativa sulla base del metodo statistico-comparativo. A suo avviso, l'autorità inferiore avrebbe infatti semplicemente indicato di avere accertato i prezzi dei terreni, non solo senza fare riferimento alle tabelle dell'USTAT, ma addirittura omettendo una qualsiasi motivazione circa il preteso accertamento, la natura della propria indagine e i relativi risultati. Non si saprebbe poi per quale motivo l'autorità inferiore avrebbe esteso il periodo utile a 4 anni, quando la dottrina e la giurisprudenza limiterebbero la valutazione al periodo immediatamente precedente il dies aestimandi. Inoltre non verrebbero neppure precisate le contrattazioni ritenute come confrontabili, quali invece no, e per quale motivo; lo stesso per quanto attiene ad eventuali "eventi particolari e inusuali". In fine, l'autorità inferio­re non avrebbe preso posizione in merito alle critiche da lei mosse circa la scarsa fedefacenza e quindi la rilevanza delle citate tabelle. Di fatto, la stessa invoca dunque una violazione del suo diritto di essere sentita.</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124 I 49 consid. 1). Detto diritto, sancito dall'art. 29 cpv. 2 Cost., è concretizzato in procedura amministrativa federale dagli artt. 18, 26 - 33 e 35 cpv. 1 PA. Lo stesso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con rinvii; sentenze del TF 4A_35/2010 del 19 maggio 2010 consid. 6; 8C_321/2009 del 9 settembre 2009 consid. 2.3; sentenza del TAF A-7094/2010 del 21 gennaio 2011 consid. 3.2 con rinvii).</w:t>
      </w:r>
    </w:p>
    <w:p>
      <w:r>
        <w:rPr>
          <w:b/>
        </w:rPr>
        <w:t>E. 3.2</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129 I 232 consid. 3.2 con rinvii;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129 II 232 consid. 3.2; 126 I 97 consid. 2b; sentenza del TAF A-6258/2010 del 14 febbraio 2011 consid. 5.2.2 con rinvii; DTAF 2009/35 consid. 6.4.1; René Rhinow/Hein­rich Koller/Christina Kiss/Daniela Thurnherr/Denise Brühl-Moser, Öffentliches Prozessrecht, 2a ed. 2010, n. 437; Lorenz Kneubühler, Die Begründungspflicht, 1998, pag. 29 segg.).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113 II 204 consid. 2; Lorenz Kneubühler, in: Auer/Müller/Schindler [ed.], Kommentar zum Bundesgesetz über das Verwaltungsverfahren [VwVG], 2008, n. 8 ad art. 35 PA; Blaise Knapp, Précis de droit administratif, 4a ed. 1991, pag. 150 seg.), basta che il destinatario sia in grado di procurarsi i documenti ai quali la decisione rimanda (cfr. Adelio Scolari, Diritto amministrativo, Parte generale, 2002, n. 535 con rinvii).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Scolari, op. cit., n. 531 con rinvii). A titolo eccezionale, la violazione dell'obbligo di motivazione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126 I 72 consid. 2 con rinvii; 116 V 28 consid. 3; [tra le molte] sentenza del TAF A-3925/2009 del 27 febbraio 2012 consid. 4.2.1; Knapp, op. cit., pag. 150 seg.).</w:t>
      </w:r>
    </w:p>
    <w:p>
      <w:r>
        <w:rPr>
          <w:b/>
        </w:rPr>
        <w:t>E. 3.3</w:t>
      </w:r>
    </w:p>
    <w:p>
      <w:r>
        <w:t>Nella decisione impugnata, l'autorità inferiore dopo aver esposto il metodo comparativo-statitistico da lei applicato, ha indicato di aver accertato i prezzi dei terreni pagati nella regione e risultanti dai pubblici registri, puntualizzando di aver già comunicato alle parti i predetti dati. Essa ha poi ritenuto che da questi accertamenti risulterebbe per il terreno industriale un prezzo medio per gli anni 2006-2011 di 250 franchi/m2. Tenuto conto del dies aestimandi a fine 2011, essa ha dunque sancito che l'indennità di espropriazione ammonterebbe a 280 franchi/m2 (= 250 fr./m2 x 1.05 x 1.05 [indicizzazione teorica 5% al 2008]). Con scritto 15 aprile 2013, in sede ricorsuale l'autorità inferiore ha poi precisato di aver preso come riferimento unicamente le tabelle delle contrattazioni del Comune di X._______, poiché più rappresentative, il che, visto l'incremento di valore degli ultimi anni, andrebbe a favore degli espropriati. Essa ha altresì indicato che per la transazione n. [...] (particella n. ***4 RFD del Comune di X._______) il valore reale al m2 ammonterebbe a 370 franchi/m2 anziché a 142 franchi/m2. Per quanto attiene invece alla rivendita della particella n. ***4 unitamente alla particella n. ***5 RFD del Comune di X._______ - sui quali sarebbero ubicati alcuni stabili qualificabili di "Abbruchobjekt" - l'autorità inferiore ha precisato che il valore di vendita di 583 franchi/m2 non figurerebbe nelle tabelle, in quanto le stesse riportano soltanto i dati dei fondi non edificati. Al riguardo, essa ha precisato che, trattandosi di una punta, non va consi­derato nel calcolo dell'indennizzo. La stessa, ha comunque trasmesso i calcoli aggiornati dell'indennità, tenuto conto del valore di 370 franchi/m2 e di 583 franchi/m2, come pure le tabelle del Comune di X._______.</w:t>
      </w:r>
    </w:p>
    <w:p>
      <w:r>
        <w:rPr>
          <w:b/>
        </w:rPr>
        <w:t>E. 3.4</w:t>
      </w:r>
    </w:p>
    <w:p>
      <w:r>
        <w:t>In concreto, sebbene la motivazione della decisione appaia effettiva­mente piuttosto succinta e a tratti anche insufficiente per la comprensione del calcolo delle indennità espropriative - essendo sì esposto il ragionamento seguito per il predetto calcolo, ma difettando di fatto un riferimento preciso alle tabelle e alle transazioni su cui l'autorità inferiore si sarebbe fondata, come pure una spiegazione al riguardo, così come giustamente rilevato dalla ricorrente - è qui doveroso constatare che in sede ricorsuale quest'ultima ha nondimeno precisato i dati mancanti e prodotto la documentazione alla base del calcolo, su cui le parti hanno avuto modo di esprimersi ampiamente dinanzi allo scrivente Tribunale. Orbene, dal momento che lo scrivente Tribunale - salvo per quanto attiene alle questioni più tecniche di competenza dell'autorità inferiore, quale autorità specializzata (cfr. consid. 2.3 del presente giudizio) - dispone di un ampio potere di apprezzamento e può, per quanto necessario, tenere conto di tutti gli elementi invocati dalla ricorrente, delle eventuali lacune presenti nella motivazione della decisione impugnata sono chiaramente sanabili in sede ricorsuale. Quand'anche si dovesse constatare la violazione del diritto di essere sentito della ricorrente dinanzi all'autorità inferiore, la stessa andrebbe pertanto considerata come qui sanata. Di conseguenza, la censura della ricorrente va respinta e la decisione impugnata non va annullata per questo motivo formale.</w:t>
      </w:r>
    </w:p>
    <w:p>
      <w:r>
        <w:rPr>
          <w:b/>
        </w:rPr>
        <w:t>E. 4</w:t>
      </w:r>
    </w:p>
    <w:p>
      <w:r>
        <w:t>Nel caso concreto, la ricorrente contesta l'indennizzo a lei concesso (per espropriazione parziale definitiva) nonché il metodo e le basi di calcolo adottati dall'autorità inferiore, censurando l'accertamento inesatto delle circostanze di fatto su cui essa si è basata. In casu, si tratta dunque di accertare se - tenuto conto delle circostanze concrete, nonché dei principi qui applicabili (cfr. consid. 4.1 del presente giudizio) - gli importi concessi dall'autorità inferiore a titolo d'indennità espropriativa appaiono adeguati e proporzionali rispetto ai diritti espropriati e ai danni subiti dalla ricorrente, ciò che implica altresì di verificare se quest'ultima ha accertato correttamente la fattispecie alla base della propria decisione (cfr. considd. 4.2 e 4.3 del presente giudizio).</w:t>
      </w:r>
    </w:p>
    <w:p>
      <w:r>
        <w:rPr>
          <w:b/>
        </w:rPr>
        <w:t>E. 4.1.1</w:t>
      </w:r>
    </w:p>
    <w:p>
      <w:r>
        <w:t>Giusta l'art. 16 LEspr, l'espropriazione non può aver luogo che verso piena indennità. Ciò indicato, nell'esame del patrimonio dell'espropriato, l'indennità non deve condurre né ad un impoverimento né ad un arricchimento. Essa deve collocare l'espropriato in una situazione economicamente equivalente a quella di cui avrebbe beneficiato senza l'espropriazione (cfr. DTF 95 I 453 consid. 2; 93 I 554 consid. 3; sentenza del TAF A-3440/2012 del 21 gennaio 2014 consid. 5.1.1; Heinz Hess/Heinrich Weibel, Das Enteignungsrecht des Bundes, vol. I, 1986, n. 4 ad art. 16 LEspr; Pierre Moor, Droit administratif, vol. III, 1992, pag. 413).</w:t>
      </w:r>
    </w:p>
    <w:p>
      <w:r>
        <w:rPr>
          <w:b/>
        </w:rPr>
        <w:t>E. 4.1.2</w:t>
      </w:r>
    </w:p>
    <w:p>
      <w:r>
        <w:t>Giusta l'art. 19 LEspr, nel fissare l'indennità devono essere tenuti in conto tutti i pregiudizi subiti dall'espropriato per effetto dell'estinzione o della limitazione dei suoi diritti. L'indennità comprende quindi (lett. a) l'intero valore venale del diritto espropriato; (lett. b) inoltre, nel caso di espropriazione parziale di un fondo o di più fondi economicamente connessi, l'importo di cui il valore venale della frazione residua viene ad essere diminuito; (lett. c) l'ammontare di tutti gli altri pregiudizi subiti dall'espropriato, in quanto essi possano essere previsti, nel corso ordinario delle cose, come una conseguenza dell'espropriazione.</w:t>
      </w:r>
    </w:p>
    <w:p>
      <w:r>
        <w:rPr>
          <w:b/>
        </w:rPr>
        <w:t>E. 4.1.3</w:t>
      </w:r>
    </w:p>
    <w:p>
      <w:r>
        <w:t>Il diritto all'indennizzo presuppone tuttavia che in corrispondenza del pregiudizio avanzato dall'espropriato - indipendentemente dalla sua natura - sussista un nesso di causalità naturale e adeguata con la soppressione, la modifica, il trasferimento del diritto espropriato (cfr. Moor, op. cit., pag. 415; Piermarco Zen-Ruffinen/Christine Guy-Ecabert, Aménagement du territoire, construction, expropriation, 2001, n. 1137; Raphaël Eggs, Les « autres préjudices » de l'expropriation, 2013, n. 649 e segg.). Secondo il corso ordinario delle cose e dell'esperienza generale della vita, l'espropriazione deve essere propria a produrre un effetto del genere di quello che si è realizzato. Il mancato reddito è indennizzato soltanto nella misura in cui, senza l'espropriazione, lo stesso si sarebbe realizzato con certezza, o almeno con alta verosimiglianza. Una semplice probabilità o aspettativa, fondata su delle considerazioni congiunturali o economiche, o su delle previsioni future senza fondamenti precisi, non basta (Zen-Ruffinen/Guy-Ecabert, op. cit., n. 1138). In assenza di detto nesso di causalità, per l'espropriato non sussiste pertanto alcun diritto all'indennizzo (cfr. sentenza del TAF A-8333/2010 del 29 aprile 2013 consid. 3.4).</w:t>
      </w:r>
    </w:p>
    <w:p>
      <w:r>
        <w:rPr>
          <w:b/>
        </w:rPr>
        <w:t>E. 4.1.4</w:t>
      </w:r>
    </w:p>
    <w:p>
      <w:r>
        <w:t>Ai fini del calcolo dell'indennità espropriativa, giusta l'art. 19bis cpv. 1 LEspr, la data determinante (dies aestimandi) è quella dell'udienza di conciliazione. Detta data fissa le circostanze di fatto e di diritto sulla base delle quali la stima deve fondarsi. Essa concerne i tre elementi del pregiudizio elencati all'art. 19 lett. a, b e c LEspr (cfr. DTF 121 II 350 consid. 5d; Zen-Ruffinen/Guy-Ecabert, op. cit., n. 1167).</w:t>
      </w:r>
    </w:p>
    <w:p>
      <w:r>
        <w:rPr>
          <w:b/>
        </w:rPr>
        <w:t>E. 4.1.5.1</w:t>
      </w:r>
    </w:p>
    <w:p>
      <w:r>
        <w:t>Per costante giurisprudenza, per stabilire il valore venale di un terreno deve prevalere il metodo statistico-comparativo. Esso si fonda sul confronto dei prezzi pagati per beni simili e in analoga situazione poco prima del dies aestimandi (cfr. DTF 122 I 168 consid. 3a; sentenze del TF 1E.14/2006 del 6 agosto 2007 consid. 4.1; 1A.159/2001 del 16 aprile 2002 consid. 3.1). In base a questo metodo, all'espropriato viene riconosciuto l'importo che avrebbe oggettivamente potuto conseguire vendendo la particella espropriata sul libero mercato a un qualsiasi potenziale acquirente (cfr. DTF 122 II 246 consid. 4; 122 II 337 consid. 5a; 115 Ib 408 consid. 2c; 114 Ib 286 consid. 7; sentenza del TF 1A.28/2005 del 29 luglio 2005 consid. 2.2, in: RtiD 2006 I; sentenza del TAF A-7495/2007 del 19 maggio 2009 consid. 3.1).</w:t>
      </w:r>
    </w:p>
    <w:p>
      <w:r>
        <w:rPr>
          <w:b/>
        </w:rPr>
        <w:t>E. 4.1.5.2</w:t>
      </w:r>
    </w:p>
    <w:p>
      <w:r>
        <w:t>L'applicazione del metodo statistico-comparativo non presuppone che i fondi considerati siano identici riguardo a situazione, dimensione, qualità, grado di urbanizzazione e possibilità di sfruttamento. Occorre solo che essi siano paragonabili. Di eventuali differenze (caratteristiche positive o negative) delle particelle può essere infatti tenuto conto anche mediante adeguamenti dei prezzi. Nella misura in cui presentino caratteristiche simili, nemmeno occorre che le particelle siano ubicate nello stesso quartiere (cfr. DTF 122 I 168 consid. 3a; 122 II 246 consid. 4; sentenza del TF 1A.28/2005 del 29 luglio 2005 consid. 2.2 seg.; sentenza del TAF A-7495/2007 del 19 maggio 2009 consid. 3.2 con rinvii; Zen-Ruffinen/Guy-Ecabert, op. cit., n. 1170 segg.). Dal profilo temporale è quindi di per sé possibile considerare anche negozi giuridici precedenti l'anno della data determinante (dies aestimandi) o che concernono fondi in situazioni e dalle caratteristiche paragonabili ma ubicati in comparti territoriali più distanti o eventualmente in Comuni vicini (cfr. sentenza del TF 1E.14/2006 del 6 agosto 2007 consid. 4.2 con rinvii). Anche la disponibilità limitata di contrattazioni quale termine di paragone non basta infine a giustificarne una mancata applicazione. A condizione che siano esaminati accuratamente e non risulti che circostanze insolite abbiano influito sulla conclusione di un contratto, anche singoli confronti possono permettere conclusioni sul livello generale dei prezzi ed essere quindi presi in considerazione per fissare l'indennità (cfr. DTF 122 I 168 consid. 3a; sentenza del TF 1A.28/2005 del 29 luglio 2005 consid. 2.3; sentenza del TAF A-7495/2007 del 19 maggio 2009 consid. 3.2 con rinvii; Zen-Ruffinen/Guy-Ecabert, op. cit., n. 1170 segg.).</w:t>
      </w:r>
    </w:p>
    <w:p>
      <w:r>
        <w:rPr>
          <w:b/>
        </w:rPr>
        <w:t>E. 4.1.5.3</w:t>
      </w:r>
    </w:p>
    <w:p>
      <w:r>
        <w:t>Nella stima del valore venale devesi tenere equo conto altresì della possibilità di un miglior uso del fondo (art. 20 cpv. 1 LEspr), sempre che siano, alla data determinante, realmente attuabili o perlomeno imminenti (cfr. DTF 134 II 49 consid. 13.3; 129 II 470 consid. 6.1). Per contro, semplici offerte, prezzi discussi durante le trattative o stabiliti da persone toccate dall'espropriazione e che per essa reclamano un'indennità non costituiscono un valido termine di paragone ai fini della fissazione del risarcimento (cfr. DTF 122 I 168 consid. 3c; sentenza del TAF A-7495/2007 del 19 maggio 2009 consid. 5.2). Lo stesso vale altresì per i valori estremi opposti, che si trovano ben al di sopra o al di sotto della media, gli stessi potendo potenzialmente falsare il calcolo del valore medio applicabile ad un determinato fondo. Detti valori, pur non potendo essere del tutto esclusi a priori, vanno apprezzati con particolare riguardo (cfr. Hess/Weibel, op. cit. n. 87 ad art. 19 LEspr).</w:t>
      </w:r>
    </w:p>
    <w:p>
      <w:r>
        <w:rPr>
          <w:b/>
        </w:rPr>
        <w:t>E. 4.2.1</w:t>
      </w:r>
    </w:p>
    <w:p>
      <w:r>
        <w:t>Stabiliti i principi applicabili, è qui doveroso dapprima constatare come la ricorrente contesti di fatto unicamente l'indennità concessa per l'espropriazione parziale definitiva delle particelle n. ***1 e n. ***2 RFD del Comune di X._______ - così come risultante dall'accordo 4/7 luglio 2008 (cfr. doc. C allegato all'atto n. 1 dell'incarto prodotto dalla CFS [di seguito: inc. CFS]) e dai successivi contratti del 16 gennaio 2009 (cfr. doc. A allegato all'atto n. 2 dell'inc. CFS; doc. B allegato all'atto n. 1 dell'inc. CFS) - e meglio per le porzioni di terreno con connotazione industriale. Gli altri elementi del risarcimento (segnatamente per occupazione temporanea) non essendo qui contestati, non verranno dunque esaminati dallo scrivente Tribunale. Analogo discorso vale altresì per quanto attiene all'entità dell'espropriazione, la stessa - che qui non viene contestata - potendo, se del caso, essere corretta a misurazione ultimata verso il basso o verso l'alto conformemente al punto 4 del dispositivo della decisione impugnata.</w:t>
      </w:r>
    </w:p>
    <w:p>
      <w:r>
        <w:rPr>
          <w:b/>
        </w:rPr>
        <w:t>E. 4.2.2</w:t>
      </w:r>
    </w:p>
    <w:p>
      <w:r>
        <w:t>Ciò premesso, nella decisione impugnata, richiamati i principi relativi al metodo comparativo-statitistico, l'autorità inferiore ha indicato di aver accertato i prezzi dei terreni pagati nella regione e risultanti dai pubblici registri dei quali sarebbe stata data comunicazione alle parti. Per quanto attiene al terreno industriale, essa ha poi affermato che dalle contrattazioni risulterebbe un prezzo medio per gli anni 2006-2011 di 250 franchi/m2. Tenuto conto del dies aestimandi a fine 2011 si avrebbe dunque un valore indicizzato pari a 280 franchi/m2 (= 250 fr./m2 x 1.05 x 1.05 = 276 fr./m2). L'indennità per l'espropriazione parziale della parte ubicata in zona industriale della particella n. ***1 RFD del Comune di X._______ ammonterebbe pertanto a 1'203'440 franchi (= 4'298 m2 x 280 fr./m2), mentre quella della particella n. ***2 RFD del Comune di X._______ a 545'440 franchi (= 1'948 m2 x 280 fr./m2). Da detti importi andrebbe dedotto un importo pari a 19'600 franchi (= 70 m2 x 280 fr./m2) per la cessione da parte della controparte alla ricorrente di 70 m2 della particella n. ***3 RFD del Comune di X._______.</w:t>
      </w:r>
    </w:p>
    <w:p>
      <w:r>
        <w:rPr>
          <w:b/>
        </w:rPr>
        <w:t>E. 4.2.3</w:t>
      </w:r>
    </w:p>
    <w:p>
      <w:r>
        <w:t>In completo disaccordo con quanto precede, la ricorrente lamenta un errato accertamento dei fatti rilevanti, nonché la violazione della garanzia della proprietà (art. 26 Cost.). In particolare, essa contesta la validità dei dati riportati nelle tabelle dell'USTAT, rilevando l'assenza di alcune transazioni nelle prime tabelle a lei trasmesse (l'acquisto da parte della B._______ - predecessore della società ricorrente - delle particelle n. ***6 e n. ***7 RFD del Comune di X._______, iscritto a RFD il 2 febbraio 2011) e la presenza di un errore per quanto attiene alla vendita del mappale n. ***4 RFD di X._______, che avrebbe invero una superficie di soli 2831 m2 cosicché il prezzo di vendita ammonterebbe a 370 franchi/m2 e non a 142 franchi/m2. Ciò precisato, rilevando l'assenza di transazioni nell'anno immediatamente precedente il dies aestimandi, essa ritiene che andrebbe tenuto conto dell'acquisto perfezionato nel maggio 2012 da parte della ricorrente della particella n. ***8 RFD del Comune di X._______, per un valore pari a 527.05 franchi/m2, escluso a torto dall'autorità inferiore (unica compravendita vicina alla data determinante). Essendo in concreto in presenza di un'area industriale importante, agevolmente edificabile, perfettamente urbanizzata - fognatura compresa - e sfruttabile al massimo delle norme del Piano regolatore, essa ritiene che un valore medio di esproprio pari a 500 franchi/m2 terrebbe conto di tutte le predette circostanze, motivo per cui postula qui un tale indennizzo. Essa si dice poi d'accordo a che venga applicato un valore medio pari a 500 franchi/m2 anche alla superficie di 70 m2 della particella n. ***3 RFD del Comune di X._______ ceduta dalla controparte alla ricorrente.</w:t>
      </w:r>
    </w:p>
    <w:p>
      <w:r>
        <w:rPr>
          <w:b/>
        </w:rPr>
        <w:t>E. 4.2.4</w:t>
      </w:r>
    </w:p>
    <w:p>
      <w:r>
        <w:t>In proposito, la controparte ritiene che il calcolo dell'autorità inferiore e gli indennizzi concessi siano corretti. A suo avviso, sarebbe a torto che la ricorrente vorrebbe che venisse tenuto conto delle transazioni concluse ad un prezzo superiore alla media stabilita dall'autorità inferiore, dimenti­cando i valori al di sotto della stessa. A giusta ragione, non andrebbe poi tenuto conto dell'acquisto delle particelle n. ***6 e n. ***7 RFD del Comune di X._______ da parte dell'allora B._______, attuale società ricorrente. Essa indica poi che la parte espropriata della particella n. ***2 RFD del Comune di X._______, pari al 4% della superficie totale, costituirebbe la parte meno pregiata del fondo poiché situata in una zona discosta e lontana dalla strada principale. Per la particella n. ***1 RFD del Comune di X._______, essa indica che detto fondo avrebbe una forma a "L" e che il rettangolo più largo sarebbe già stato completamente edificato. Il fatto che detto fondo sia già largamente edificato e che dagli atti non risulterebbe la volontà o l'intenzione da parte della ricorrente di costruire ulteriormente, dimostrerebbe che l'esproprio non inciderebbe minimamen­te sulle possibilità edificatorie del fondo, poiché troppo stretto per poter eventualmente edificare strutture nel rispetto delle norme applicabili. Di tale elemento andrebbe tenuto conto nel calcolo dell'indennizzo.</w:t>
      </w:r>
    </w:p>
    <w:p>
      <w:r>
        <w:rPr>
          <w:b/>
        </w:rPr>
        <w:t>E. 4.2.5</w:t>
      </w:r>
    </w:p>
    <w:p>
      <w:r>
        <w:t>Dal canto suo, l'autorità inferiore ha rinunciato a prendere posizione, precisando soltanto che per il calcolo dell'indennità essa si sarebbe basata sulle sole tabelle del Comune di X._______. Essa ha altresì rilevato un errore nelle predette tabelle, indicando che la particella n. ***4 RFD del Comune di X._______, oggetto della transazione n. [...], avrebbe invero una superficie di soli 2831 m2 cosicché il prezzo di vendita ammonterebbe a 370 franchi/m2 e non a 142 franchi/m2. Per quanto attiene alla rivendita in data 21 dicembre 2011 della particella n. ***4 unitamente alla particella n. ***5 RFD del Comune di X._______, il cui valore di 583 franchi/m2 non è riportato nelle tabelle, poiché le stesse riportano solo i dati dei fondi non edificati (su detto fondo sarebbero presenti alcuni stabili qualificabili di "Abbruchobjekt"), l'autorità inferiore ha precisato che, trattandosi di una punta, non andrebbe considerato nel calcolo dell'indennizzo. Essa ha poi prodotto i calcoli aggiornati dell'inden­nità, tenuto conto del valore di 370 franchi/m2 e di 583 franchi/m2.</w:t>
      </w:r>
    </w:p>
    <w:p>
      <w:r>
        <w:rPr>
          <w:b/>
        </w:rPr>
        <w:t>E. 4.3.1</w:t>
      </w:r>
    </w:p>
    <w:p>
      <w:r>
        <w:t>In merito, lo scrivente Tribunale rileva innanzitutto come l'autorità inferiore si sia fondata soltanto sulle tabelle dell'USTAT concernenti il Comune di X._______ per il calcolo dell'indennità in oggetto. Orbene, tale modo di procedere appare corretto, le due particelle n. ***1 e n. ***2 in oggetto essendo proprio ubicate nel Comune di X._______. Che poi la stessa abbia tenuto conto solo delle transazioni concernenti i fondi a connotazione industriale e artigianale, appare del tutto giustificato dal momento che le due predette particelle rientrano in tale categoria. Al riguardo non può dunque essere mossa alcuna critica (cfr. consid. 4.1.5.2 del presente giudizio). Peraltro, le censure della ricorrente non risultano atte ad inficiare il ragionamento seguito dall'autorità inferiore.</w:t>
      </w:r>
    </w:p>
    <w:p>
      <w:r>
        <w:rPr>
          <w:b/>
        </w:rPr>
        <w:t>E. 4.3.2</w:t>
      </w:r>
    </w:p>
    <w:p>
      <w:r>
        <w:t>Altra è invece la questione del periodo temporale preso in considerazione dall'autorità inferiore. Se è vero che per l'applicazione del metodo statistico-comparativo è possibile tener conto non solo delle transazioni intervenute poco prima del dies aestimandi, ma anche di quelle intervenute negli anni antecedenti (cfr. consid. 4.1.5.2 del presente giudizio), d'altro canto il periodo preso in considerazione deve essere ragionevolmente limitato. Generalmente la giurisprudenza ha ammesso la presa in considerazione di un periodo di 3-4 anni precedente il dies aestimandi (cfr. DTF 122 II 337 consid. 5; sentenza del TF 1A.28/2005 del 29 luglio 2005 consid. 2.3; sentenza del TAF A-7495/2007 del 19 maggio 2007 consid. 6). Nel caso che qui ci occupa, l'autorità inferiore ha tuttavia tenuto conto delle transazioni intervenute tra il 2006 e il 2011, ovvero in un periodo di ben 6 anni e non di soli 4 anni come da lei erroneamente indicato nella decisione impugnata. Il periodo da lei ritenuto non tiene dunque conto dei principi richiamati poc'anzi. In casu, converrebbe piutto-sto tenere conto di un periodo massimo di 4 anni, e meglio, delle contrattazioni intervenute tra il 2008 e il 2011 (ovvero delle 9 transazioni registrate nelle tabelle dell'USTAT per la zona industriale e artigianale). Un periodo di 4 anni appare qui appropriato, se si considera inoltre che nelle tabelle riguardanti il Comune di X._______, per gli anni 2009 e 2011 non figura alcun dato per i terreni a connotazione industriale e/o artigianale.</w:t>
      </w:r>
    </w:p>
    <w:p>
      <w:r>
        <w:rPr>
          <w:b/>
        </w:rPr>
        <w:t>E. 4.3.3</w:t>
      </w:r>
    </w:p>
    <w:p>
      <w:r>
        <w:t>Va poi rilevato - come giustamente indicato sia dalla ricorrente, che dall'autorità inferiore - che effettivamente nelle predette tabelle risulta un errore in rapporto alla transazione n. [...] concernente la particella n. ***4 RFD del Comune di X._______. Tenuto conto della corretta superficie venduta di soli 2'831 m2, il prezzo di vendita ammonta di fatto a 370 franchi/m2 e non a 142 franchi/m2. Riguardo invece alla vendita delle particelle n. ***6 e n. ***7 RFD del Comune di X._______, va qui constatato che nelle ultime tabelle aggiornate al 26 aprile 2012 risultano pure dette transazioni, di cui la ricorrente aveva lamentato l'assenza. In tali circostanze, a parte qualche piccola correzione qui apportata, lo scrivente Tribunale non rileva alcun elemento tale da inficiare la validità delle predette tabelle.</w:t>
      </w:r>
    </w:p>
    <w:p>
      <w:r>
        <w:rPr>
          <w:b/>
        </w:rPr>
        <w:t>E. 4.3.4</w:t>
      </w:r>
    </w:p>
    <w:p>
      <w:r>
        <w:t>Per quanto attiene al prezzo di vendita pari a 527.05 franchi/m2 del fondo n. ***8 RFD del Comune di X._______, intervenuta formalmente posteriormente al dies aestimandi (cfr. DTF 122 II 337 consid. 5a), lo scrivente Tribunale non può che rilevare come oltre a trattarsi di un dato estremo rispetto alla media dei dati riportati nelle tabelle dell'USTAT, tale fondo è pure stato acquistato dalla stessa ricorrente durante la precedente procedura di stima (cfr. consid. 4.1.5.2 del presente giudizio), parte espropriata e dunque interessata. Orbene, tenuto conto dell'insieme delle circostanze, contrariamente a quanto sostenuto dalla ricorrente, non si può tenere conto di siffatto dato nel calcolo dell'indennizzo, la giurispru­denza essendo chiara al riguardo.</w:t>
      </w:r>
    </w:p>
    <w:p>
      <w:r>
        <w:rPr>
          <w:b/>
        </w:rPr>
        <w:t>E. 4.3.5</w:t>
      </w:r>
    </w:p>
    <w:p>
      <w:r>
        <w:t>Visto quanto precede, il calcolo dell'indennizzo va chiaramente rivisto e corretto tenendo conto delle tabelle dell'USTAT del Comune di X._______, con i dati qui corretti concernenti i terreni industriali e artigianali che si riferiscono agli anni 2008-2011. Inoltre, sarebbe altresì opportuno tenere conto - così come suggerito dalla controparte - dei correttivi verso il basso e verso l'alto del prezzo considerato, elementi che in apparenza non risultano essere stati sviluppati o perlomeno spiegati dall'autorità inferiore, mancando nella decisione impugnata ogni riferimento alla situazione concreta dei fondi espropriati. Ciò precisato, dal momento che l'autorità inferiore dispone delle necessarie competenze tecniche per approfondire i calcoli e - nella misura in cui essa lo reputi necessario - per accertare ulteriormente la natura dei fondi espropriati e le loro particolarità, appare qui opportuno lasciare a quest'ultima il calcolo dell'indennizzo (cfr. art. 61 cpv. 1 PA). In definitiva, alla luce di tutto quanto suesposto, il ricorso va pertanto accolto e la causa rinviata all'autorità inferiore affinché ricalcoli l'indennità di espropriazione parziale definitiva delle particelle n. ***1 e n. ***2 del Comune di X._______ ai sensi considerandi.</w:t>
      </w:r>
    </w:p>
    <w:p>
      <w:r>
        <w:rPr>
          <w:b/>
        </w:rPr>
        <w:t>E. 5</w:t>
      </w:r>
    </w:p>
    <w:p>
      <w:r>
        <w:t>Non da ultimo, lo scrivente Tribunale rileva che la fattispecie in esame appare chiara e gli atti dell'incarto risultano completi. Le parti hanno poi già avuto ampiamente modo di esprimersi, presentando esaustivamente le loro pretese e argomentazioni. In tali circostanze, tenuto altresì conto che la causa deve essere rinviata all'autorità inferiore per nuovo calcolo dell'indennizzo, il Tribunale statuente ritiene che l'assunzione degli ulteriori mezzi di prova postulati dalla ricorrente - e meglio, la richiesta di sopralluogo nonché d'audizione testimoniale - sia ininfluente ai fini del giudizio, motivo per cui non vi è alcuna ragione di dar loro seguito (art. 12 PA a contrario).</w:t>
      </w:r>
    </w:p>
    <w:p>
      <w:r>
        <w:rPr>
          <w:b/>
        </w:rPr>
        <w:t>E. 6</w:t>
      </w:r>
    </w:p>
    <w:p>
      <w:r>
        <w:t>Nel contesto della presente vertenza, la questione delle spese e delle ripetibili è regolata dagli art. 114 segg. LEspr (cfr. sentenze del TAF A-8433/2007 del 3 novembre 2009 consid. 10; A-4676/2007 dell'11 dicem­bre 2007 consid. 8; A-996/2007 del 9 agosto 2007 consid. 7 con rinvii). Giusta l'art. 116 cpv. 1 LEspr, le spese e le ripetibili sono di regola poste a carico dell'espropriante. Se le conclusioni dell'espropriato vengono respinte totalmente, si può procedere ad una diversa ripartizione. In ogni caso, le spese provocate inutilmente sono addossate a chi le ha cagionate. Nella fattispecie, le spese processuali pari a 5'000 franchi sono poste a carico della controparte. Visto il totale accoglimento del gravame, si giustifica inoltre la concessione di un'indennità di ripetibili alla ricorrente, qui assistita da un legale iscritto nel registro degli avvocati del Cantone Ticino. In concreto, tenuto altresì conto degli atti di causa, appare qui appropriato assegnarle un'indennità di ripetibili pari a 5'000 franchi, importo che giusta l'art. 116 cpv. 1 LEspr deve essere posto a carico della controparte, ovvero l'espropriante.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