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A-1422/2020 vom 23. März 2020</w:t>
      </w:r>
    </w:p>
    <w:p>
      <w:r>
        <w:t>Bundesverwaltungsgericht, 2020-03-23, DE</w:t>
      </w:r>
    </w:p>
    <w:p>
      <w:r>
        <w:rPr>
          <w:b/>
        </w:rPr>
        <w:t xml:space="preserve">Quelle: </w:t>
      </w:r>
      <w:r>
        <w:t>https://mcp.opencaselaw.ch/entscheid/bvger_A-1422_2020</w:t>
      </w:r>
    </w:p>
    <w:p>
      <w:r>
        <w:t>FR: TAF A-1422/2020 du 23 mars 2020</w:t>
      </w:r>
    </w:p>
    <w:p>
      <w:r>
        <w:t>IT: TAF A-1422/2020 del 23 marzo 2020</w:t>
      </w:r>
    </w:p>
    <w:p>
      <w:pPr>
        <w:pStyle w:val="Heading2"/>
      </w:pPr>
      <w:r>
        <w:t>Regeste</w:t>
      </w:r>
    </w:p>
    <w:p>
      <w:r>
        <w:t>Verfahrenskosten</w:t>
      </w:r>
    </w:p>
    <w:p>
      <w:pPr>
        <w:pStyle w:val="Heading2"/>
      </w:pPr>
      <w:r>
        <w:t>Erwägungen</w:t>
      </w:r>
    </w:p>
    <w:p>
      <w:r>
        <w:rPr>
          <w:b/>
        </w:rPr>
        <w:t>E. 1</w:t>
      </w:r>
    </w:p>
    <w:p>
      <w:r>
        <w:t>Die Kosten für das Verfahren A-91/2018 werden im Umfang von Fr. 3'000.-- der Beschwerdeführerin auferlegt. Dieser Betrag wird dem einbezahlten Kostenvorschuss von Fr. 4'500.-- entnommen. Der Restbetrag von Fr. 1'500.-- wird der Beschwerdeführerin nach Eintritt der Rechtskraft des vorliegenden Urteils zurückerstattet.</w:t>
      </w:r>
    </w:p>
    <w:p>
      <w:r>
        <w:rPr>
          <w:b/>
        </w:rPr>
        <w:t>E. 2</w:t>
      </w:r>
    </w:p>
    <w:p>
      <w:r>
        <w:t>Im Verfahren A-91/2018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