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A-1404/2019 vom 22. Februar 2022</w:t>
      </w:r>
    </w:p>
    <w:p>
      <w:r>
        <w:t>Bundesverwaltungsgericht, 2022-02-22, IT</w:t>
      </w:r>
    </w:p>
    <w:p>
      <w:r>
        <w:rPr>
          <w:b/>
        </w:rPr>
        <w:t xml:space="preserve">Quelle: </w:t>
      </w:r>
      <w:r>
        <w:t>https://mcp.opencaselaw.ch/entscheid/bvger_A-1404_2019</w:t>
      </w:r>
    </w:p>
    <w:p>
      <w:r>
        <w:t>FR: TAF A-1404/2019 du 22 février 2022</w:t>
      </w:r>
    </w:p>
    <w:p>
      <w:r>
        <w:t>IT: TAF A-1404/2019 del 22 febbraio 2022</w:t>
      </w:r>
    </w:p>
    <w:p>
      <w:pPr>
        <w:pStyle w:val="Heading2"/>
      </w:pPr>
      <w:r>
        <w:t>Regeste</w:t>
      </w:r>
    </w:p>
    <w:p>
      <w:r>
        <w:t>Infrastruttura ferroviaria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di determinazione di una zona riservata per la realizzazione di impianti ferroviari - che sono decisioni ai sensi dell'art. 5 PA (cfr. Messaggio del 1° dicembre 1980 concernente la revisione della legge federale sulle ferrovie [di seguito: Messaggio Lferr 1980], FF 1981 I 313, 323) - emanate dall'UFT sono impugnabili dinanzi al Tribunale amministrativo federale (cfr. art. 18n della legge federale del 20 dicembre 1957 sulle ferrovie [Lferr, RS 742.101]). La procedura è retta dalla PA, in quanto la LTAF non disponga altrimenti (cfr. art. 37 LTAF). Lo scrivente Tribunale è dunque competente per statuire nella presente vertenza.</w:t>
      </w:r>
    </w:p>
    <w:p>
      <w:r>
        <w:rPr>
          <w:b/>
        </w:rPr>
        <w:t>E. 1.2</w:t>
      </w:r>
    </w:p>
    <w:p>
      <w:r>
        <w:t>I ricorsi in oggetto sono stati interposti tempestivamente (art. 20 segg., art. 50 PA), nel rispetto delle esigenze di forma e - su riserva di quanto verrà rilevato al consid. 1.3 del presente giudizio - di contenuto previste dalla legge (art. 52 PA). Essi sono sprovvisti dell'effetto sospensivo (cfr. art. 18n cpv. 2 Lferr).</w:t>
      </w:r>
    </w:p>
    <w:p>
      <w:r>
        <w:rPr>
          <w:b/>
        </w:rPr>
        <w:t>E. 1.3</w:t>
      </w:r>
    </w:p>
    <w:p>
      <w:r>
        <w:t>Il Tribunale esamina d'ufficio la qualità per ricorrere. I ricorrenti sono tuttavia tenuti ad addurre i fatti a sostegno della loro legittimazione ricorsuale e a dimostrarla (cfr. sentenza del TF 1A.253/2006 del 4 febbraio 2008 consid. 1.6; DTF 123 II 161 consid. 1d/bb; [tra le tante] sentenze del TAF A-1004/2020 e A-1022/2020 del 7 luglio 2021 consid. 1.3 con rinvii; A-694/2017 del 12 luglio 2017 consid. 1.2).</w:t>
      </w:r>
    </w:p>
    <w:p>
      <w:r>
        <w:rPr>
          <w:b/>
        </w:rPr>
        <w:t>E. 1.3.1.1</w:t>
      </w:r>
    </w:p>
    <w:p>
      <w:r>
        <w:t>Giusta l'art. 48 cpv. 1 PA, ha diritto di ricorrere chi ha partecipato al procedimento dinanzi all'autorità inferiore o è stato privato della possibilità di farlo (lett. a), è particolarmente toccato dalla decisione impugnata (lett. b) ed ha un interesse degno di protezione all'annullamento o alla modificazione della stessa (lett. c). Affinché venga riconosciuta ad un ricorrente la qualità per ricorrere ai sensi dell'art. 48 cpv. 1 PA i tre predetti presupposti ivi elencati devono essere adempiuti cumulativamente (cfr. [tra le tante] sentenza parziale del TAF A-671/2015, A-692/2015 e A-701/2015 del 12 luglio 2017 consid. 5.3; Moser/Beusch/Kneubühler, Prozessieren vor dem Bundesverwaltungsgericht, 2a ed. 2013, n. 2.60).</w:t>
      </w:r>
    </w:p>
    <w:p>
      <w:r>
        <w:rPr>
          <w:b/>
        </w:rPr>
        <w:t>E. 1.3.1.2</w:t>
      </w:r>
    </w:p>
    <w:p>
      <w:r>
        <w:t>L'interesse che muove il ricorrente può essere giuridico o solo di fatto, occorre però che sia pratico ed attuale (cfr. sentenze del TAF A-151/2009 del 21 aprile 2011 consid. 2.1; A-6728/2007 del 10 novembre 2008 consid. 3; Moser/Beusch/Kneubühler, op. cit., n. 2.60 segg.; Adelio Scolari, Diritto amministrativo, Parte generale, 2002, n. 1258 e 1260). È altresì necessario che il ricorrente sia toccato in modo diretto e concreto, più di ogni altro dalla decisione impugnata e che egli si trovi in una relazione particolarmente stretta e degna di considerazione con l'oggetto della lite (cfr. DTF 137 II 40 consid. 2.3; 133 II 468 consid. 1; Piermarco Zen-Ruffinen, Droit administratif, Partie générale et éléments de procédure, 2a ed. 2013, n. 1211; Scolari, op. cit, n. 1258; Thierry Tanquerel, Manuel de droit administratif, 2a ed. 2018, n. 1363 con rinvii). In tal senso, un interesse indiretto non è sufficiente a fondare la legittimazione ricorsuale. Non basta infatti che l'esito della lite possa influenzare in maniera remota la sfera d'interessi del ricorrente o che lo stesso sia toccato indirettamente, per un effetto a catena (« par ricochet »), dalla decisione impugnata (cfr. DTF 135 I 43 consid. 1.4; 135 II 145 consid. 6.2; 133 V 239 consid. 6.2 con rinvii; [tra le tante] sentenza parziale del TAF A-671/2015, A-692/2015 e A-701/2015 del 12 luglio 2017 consid. 5.4 con rinvii; Tanquerel, op. cit., n. 1363 con rinvii).</w:t>
      </w:r>
    </w:p>
    <w:p>
      <w:r>
        <w:rPr>
          <w:b/>
        </w:rPr>
        <w:t>E. 1.3.1.3</w:t>
      </w:r>
    </w:p>
    <w:p>
      <w:r>
        <w:t>L'art. 48 cpv. 1 PA si indirizza in primo luogo ai privati, ma anche una collettività pubblica (rispettivamente una corporazione di diritto pubblico) può fondarvisi, quando impugna una decisione che la colpisce analogamente a un privato oppure quando è toccata nei suoi interessi di pubblico imperio degni di protezione (cfr. DTF 141 II 161 consid. 2.1; 140 I 90 consid. 1.2). Per ammettere questa seconda ipotesi, un interesse generale a una corretta applicazione del diritto non è sufficiente, così come non lo è un qualsiasi interesse pecuniario che scaturisce direttamente o indirettamente dall'esecuzione di un compito pubblico (cfr. DTF 141 II 161 consid. 2.3; 140 I 90 consid. 1.2.2). L'ente pubblico deve dimostrare di essere toccato in maniera qualificata nei suoi interessi di pubblico imperio e che sono in gioco interessi pubblici centrali (cfr. DTF 141 II 161 consid. 2.3; 140 I 90 consid. 1.2.2). Una simile lesione qualificata è di regola data in relazione a prestazioni in materia di assistenza sociale (cfr. DTF 140 V 328 consid. 6), in ambito di perequazione finanziaria intercomunale (cfr. DTF 140 I 90 consid. 1.2.2), o nel caso in cui le prestazioni finanziarie in discussione raggiungono un ammontare considerevole e il quesito giuridico da risolvere ha valore pregiudiziale per l'esecuzione di un compito pubblico implicante un onere finanziario importante che travalica la fattispecie specifica (cfr. DTF 141 II 167 consid. 2.3). La legittimazione ricorsuale delle corporazioni di diritto pubblico in applicazione della clausola generale dell'art. 48 cpv. 1 PA può quindi essere ammessa soltanto a condizioni restrittive (cfr. DTF 141 I 253 consid. 3.1; 141 II 161 consid. 2.1; sentenza del TF 2C_440/2021 del 22 giugno 2021 consid. 2.3.1).</w:t>
      </w:r>
    </w:p>
    <w:p>
      <w:r>
        <w:rPr>
          <w:b/>
        </w:rPr>
        <w:t>E. 1.3.1.4</w:t>
      </w:r>
    </w:p>
    <w:p>
      <w:r>
        <w:t>Per quanto riguarda più specificatamente le associazioni, le stesse, se hanno la personalità giuridica, possono interporre ricorso a tutela dei propri interessi degni di protezione oppure agire in difesa degli interessi dei loro membri (il cosiddetto « ricorso corporativo di natura egoista » / « Egoistische Verbandsbeschwerde »). Il ricorso di un'associazione a tutela dei propri membri è tuttavia possibile solo quando ha per scopo statutario la difesa degli interessi degni di protezione dei suoi soci, quando questi interessi sono comuni alla maggioranza o a un gran numero di essi e quando ognuno di questi membri ha la qualità per prevalersene a titolo individuale (cfr. DTF 142 II 80 consid. 1.4.2; 136 II 539 consid. 1.1; 131 I 198 consid. 2.1; sentenza del TF 2C_380/2016 del 1° settembre 2017 consid. 1.3 con rinvii [non pubblicato in DTF 143 II 598]). Queste condizioni devono essere adempiute cumulativamente e mirano ad escludere l'azione popolare: chi non fa valere interessi propri, ma soltanto interessi generali o pubblici, non è abilitato a ricorrere. Perché sia dato un diritto di ricorso dell'associazione non basta che la stessa si occupi in modo generale della materia in questione, ma occorre una relazione stretta e diretta tra lo scopo statutario e l'ambito in cui è stata emanata la decisione litigiosa (cfr. DTF 136 II 539 consid. 1.1; sentenze del TF 2C_342/2018 dell'11 ottobre 2018 consid. 2.3; 1C_38/2014 dell'11 settembre 2014 consid. 2.4; [tra le tante] sentenze del TAF A-7192/2018 del 29 ottobre 2020 consid. 1.3.4.1; A-6566/2015 dell'8 giugno 2016 consid. 4.2).</w:t>
      </w:r>
    </w:p>
    <w:p>
      <w:r>
        <w:rPr>
          <w:b/>
        </w:rPr>
        <w:t>E. 1.3.1.5</w:t>
      </w:r>
    </w:p>
    <w:p>
      <w:r>
        <w:t>Secondo l'art. 48 cpv. 2 PA, ha inoltre diritto di ricorrere ogni persona, organizzazione o autorità cui un'altra legge federale riconosce tale diritto. Il ricorso ai sensi di detta disposizione (il cosiddetto « ricorso ideale » / « Ideelle Verbandsbeschwerde ») richiede un diritto di ricorso concesso da una legge formale o che la qualità per ricorrere sia determinata in un'ordinanza in ragione di una delega di competenza da parte del legislatore formale (cfr. DTF 134 V 53 consid. 2.2.2; [tra le tante] sentenza del TAF A-7192/2018 del 29 ottobre 2020 consid. 1.3.4.1; Moser/Beusch/Kneubühler, op. cit., n. 2.84 seg.). Questo tipo di ricorso non è legato ad un interesse proprio, speciale e degno di protezione (cfr. DTF 138 V 339 consid. 2.3.1; 135 II 338 consid. 1.2.1; sentenza del TAF A-5200/2013 del 19 novembre 2014 consid. 2.2.1 con rinvii). La collettività pubblica o l'organizzazione interessata non ha bisogno di ricorrere dinanzi alle autorità precedenti (nessun « formelle Beschwer »), a meno che una legge speciale non preveda diversamente (cfr. sentenza del TAF A-5200/2013 del 19 novembre 2014 consid. 2.2.1 con rinvii).</w:t>
      </w:r>
    </w:p>
    <w:p>
      <w:r>
        <w:rPr>
          <w:b/>
        </w:rPr>
        <w:t>E. 1.3.2.1</w:t>
      </w:r>
    </w:p>
    <w:p>
      <w:r>
        <w:t>Nello specifico, la decisione impugnata è una decisione di determinazione di una zona riservata ai sensi dell'art. 18n Lferr, con la quale l'autorità inferiore ha approvato la domanda di determinazione di una zona riservata ad Arbedo-Castione avanzata dalla controparte. La legittimazione ricorsuale dei qui ricorrenti ex art. 48 PA va dunque esaminata tenendo conto della natura della zona riservata e degli effetti concreti ch'essa comporta sui fondi interessati. Giusta l'art. 18n cpv. 1 Lferr, l'UFT può, di propria iniziativa o su proposta di un'impresa ferroviaria, di un Cantone o di un Comune, determinare zone riservate in regioni esattamente delimitate, per assicurare la disponibilità dei terreni necessari a impianti ferroviari futuri. Lo scopo delle zone riservate è quello di permettere alle ferrovie di preservare le loro possibilità di sviluppo, durante un certo periodo di tempo, da incidenze contrarie, senza che debbano, a questo stadio, ricorrere all'espropriazione. Queste zone comprendono soltanto le superfici effettivamente necessarie secondo le previsioni. Poiché pregiudicano il diritto di terzi di disporre di immobili, devono essere accuratamente sistemate in modo da tener conto degli interessi di queste persone. Una zona esistente dev'essere soppressa o ridotta non appena il suo scopo originario scompare o non è più integralmente giustificato. Le zone riservate e i piani direttori cantonali o comunali devono conciliare gli interessi reciproci (cfr. Messaggio Lferr 1980, FF 1981 I 313, 322 seg.). Gli effetti della zona riservata sono disciplinati dall'art. 18o Lferr. Giusta l'art. 18o cpv. 1 Lferr, nelle zone riservate non può essere eseguita alcuna trasformazione contraria al loro scopo. Sono eccettuati i provvedimenti di manutenzione o per l'eliminazione di pericoli e di immissioni nocive. In casi eccezionali, possono essere autorizzati ulteriori provvedimenti, se il proprietario rinuncia a qualsiasi successiva indennità per il plusvalore. Ai sensi dell'art. 18o cpv. 2 Lferr, nelle zone riservate, fissate o previste, possono aver luogo atti preparatori. L'art. 15 della legge federale del 20 giugno 1930 sull'espropriazione (LEspr, RS 711) è applicabile per analogia.</w:t>
      </w:r>
    </w:p>
    <w:p>
      <w:r>
        <w:rPr>
          <w:b/>
        </w:rPr>
        <w:t>E. 1.3.2.2</w:t>
      </w:r>
    </w:p>
    <w:p>
      <w:r>
        <w:t>Per quanto attiene alla procedura, si precisa che la procedura d'approvazione dei piani di impianti ferroviari si applica per analogia alla determinazione delle zone riservate (cfr. art. 1 cpv. 3 dell'ordinanza del 2 febbraio 2000 sulla procedura d'approvazione dei piani di impianti ferroviari [OPAPIF, RS 742.142.1]). Nello specifico, trovano dunque applicazione gli artt. 18 segg. Lferr.</w:t>
      </w:r>
    </w:p>
    <w:p>
      <w:r>
        <w:rPr>
          <w:b/>
        </w:rPr>
        <w:t>E. 1.3.3</w:t>
      </w:r>
    </w:p>
    <w:p>
      <w:r>
        <w:t>Legittimazione ricorsuale dei ricorrenti 1-4</w:t>
      </w:r>
    </w:p>
    <w:p>
      <w:r>
        <w:rPr>
          <w:b/>
        </w:rPr>
        <w:t>E. 1.3.3.1</w:t>
      </w:r>
    </w:p>
    <w:p>
      <w:r>
        <w:t>Nel loro ricorso i ricorrenti 1-4 non hanno minimamente sostanziato la loro legittimazione ricorsuale. Essi sono infatti semplicemente partiti dall'assunto di esserlo, invocando la loro qualità di destinatari della decisione impugnata e un interesse al suo annullamento, senza tuttavia precisarlo, né sostanziarlo (cfr. ricorso 21 marzo 2019, pag. 2). È solo in sede di sopralluogo, che i ricorrenti 1-4 hanno dichiarato quanto segue circa il loro interesse al ricorso. In tale occasione, essi hanno indicato che la ricorrente 1, quale ditta di costruzione la cui attività principale consiste nella preparazione di materiale, necessita di molto spazio e dunque dei fondi di sua proprietà. La sua attività sarebbe strettamente correlata a quella della ricorrente 3 (produzione calcestruzzo) e della ricorrente 4 (riciclo scarti), tant'è che le tre predette società ricorrenti lavorerebbero insieme. A loro dire, l'istituzione della zona riservata scombussolerebbe pertanto totalmente la loro attività industriale. Quanto a lui, il ricorrente 2 sarebbe legato alle predette tre società ricorrenti (cfr. verbale del sopralluogo del 9 giugno 2021, pag. 7).</w:t>
      </w:r>
    </w:p>
    <w:p>
      <w:r>
        <w:rPr>
          <w:b/>
        </w:rPr>
        <w:t>E. 1.3.3.2</w:t>
      </w:r>
    </w:p>
    <w:p>
      <w:r>
        <w:t>Al riguardo, il Tribunale osserva come da un esame degli atti dell'incarto della domanda di determinazione di una zona riservata (cfr. doc. A prodotto dall'autorità inferiore) e del Registro fondiario, risulti che le particelle n. 16, 19 e 1539 RFD del Comune di Arbedo-Castione di proprietà della società ricorrente 1 sono in parte o totalmente inserite nel perimetro della zona riservata di Arbedo-Castione (cfr. 04_2 Piano di situazione: Piano esproprio + schede riservazione terreni e diritti), tant'è che la ricorrente 1 figura nella tabella della controparte dei proprietari fondiari interessati (cfr. 04_03 Tabella proprietari). Dall'estratto del Registro di commercio della società ricorrente 1, il ricorrente 2 risulta essere il suo presidente. Il ricorrente 2 è altresì membro della società ricorrente 3. La società ricorrente 3 e la società ricorrente 4 non sono proprietarie di particelle interessate dalla zona riservata di Arbedo-Castione. In sede di sopralluogo, il Tribunale ha potuto poi appurare che le ricorrenti 1 e 3 lavorano insieme, tant'è che lo stabile ubicato sulla particella n. 16 RFD di Arbedo-Castione porta l'insegna delle due predette ditte.</w:t>
      </w:r>
    </w:p>
    <w:p>
      <w:r>
        <w:rPr>
          <w:b/>
        </w:rPr>
        <w:t>E. 1.3.3.3</w:t>
      </w:r>
    </w:p>
    <w:p>
      <w:r>
        <w:t>Sennonché quanto precede, a lui solo, non è sufficiente a giustificare la legittimazione ricorsuale dei ricorrenti 1-4. Allo stadio attuale, la zona riservata di Arbedo-Castione non fa infatti che riservare i terreni inclusi nel perimetro di tale zona riservata alla costruzione delle future officine FFS (cfr. consid. 1.3.2.1 del presente giudizio). In quanto tale, nell'immediato essa non comporta alcuna limitazione delle attività industriali dei ricorrenti 1-4. Nel dispositivo della decisione impugnata non figura infatti alcuna limitazione dell'uso attuale dei fondi riservati. È solo al momento della procedura d'approvazione dei piani, ovvero quando sarà concretizzato il progetto di costruzione delle nuove officine FFS e che se ne conoscerà l'esatta ubicazione ed estensione, che sarà possibile determinare l'effettivo impatto sui fondi appartenenti alla ricorrente 1 compresi nel perimetro della zona riservata e, di conseguenza, pure le eventuali limitazioni all'attività industriale dei ricorrenti 1-4. Ne consegue che al momento attuale, i ricorrenti 1-4 non dispongono di un interesse concreto e attuale, degno di protezione all'annullamento della zona riservata, bensì unicamente di un interesse ipotetico. Ora, quand'anche la legittimazione ricorsuale dovesse essere data, si dovrebbe comunque considerare che i ricorrenti 1-4 non hanno materialmente comprovato né spiegato in che misura tale zona riservata limiterebbe in qualche modo la loro attività industriale, rispettivamente la loro libertà commerciale sui fondi di proprietà della ricorrente 1, inseriti nel perimetro della zona riservata di Arbedo-Castione. Inoltre, sia nei loro allegati, che in sede di sopralluogo, gli stessi non hanno dimostrato neppure la sussistenza di un progetto concreto e attuale di estensione della loro attività industriale su tali fondi. Visto quanto precede, a mente del Tribunale, i ricorrenti 1-4 risultano pertanto sprovvisti della legittimazione ricorsuale ai sensi dell'art. 48 cpv. 1 PA, ma anche dell'art. 48 cpv. 2 PA, non essendoci alcuna legge speciale che conferisca loro ex lege la facoltà di ricorrere (cfr. consid. 1.3.1.5 del presente giudizio).</w:t>
      </w:r>
    </w:p>
    <w:p>
      <w:r>
        <w:rPr>
          <w:b/>
        </w:rPr>
        <w:t>E. 1.3.3.4</w:t>
      </w:r>
    </w:p>
    <w:p>
      <w:r>
        <w:t>In tali circostanze, poiché i ricorrenti 1-4 sono sprovvisti della legittimazione ricorsuale, il loro ricorso va dichiarato inammissibile.</w:t>
      </w:r>
    </w:p>
    <w:p>
      <w:r>
        <w:rPr>
          <w:b/>
        </w:rPr>
        <w:t>E. 1.3.4</w:t>
      </w:r>
    </w:p>
    <w:p>
      <w:r>
        <w:t>Legittimazione ricorsuale della ricorrente 5</w:t>
      </w:r>
    </w:p>
    <w:p>
      <w:r>
        <w:rPr>
          <w:b/>
        </w:rPr>
        <w:t>E. 1.3.4.1</w:t>
      </w:r>
    </w:p>
    <w:p>
      <w:r>
        <w:t>Nello specifico, la ricorrente 5 è un'associazione che dispone della personalità giuridica ai sensi dell'art. 60 CC. Essa ha presentato un ricorso corporativo di natura egoistica. Invocando gli artt. 6 e 48 PA e l'art. 55 della legge federale del 7 ottobre 1983 sulla protezione dell'ambiente (LPAmb, RS 814.01), nonché che il suo scopo statutario, secondo l'art. 3 del suo statuto, è tra l'altro la salvaguardia del territorio agricolo, in quantità, qualità e proprietà, essa ritiene di adempiere alle condizioni poste dalla giurisprudenza e di essere dunque legittimata a ricorrere dinanzi al Tribunale amministrativo federale (cfr. ricorso 21 marzo 2019, pag. 2).</w:t>
      </w:r>
    </w:p>
    <w:p>
      <w:r>
        <w:rPr>
          <w:b/>
        </w:rPr>
        <w:t>E. 1.3.4.2</w:t>
      </w:r>
    </w:p>
    <w:p>
      <w:r>
        <w:t>Al riguardo, lo scrivente Tribunale rileva quanto segue. Da un esame dei suoi statuti, all'art. 3 risulta ch'essa ha effettivamente per scopo statutario tra le altre cose la « [...] salvaguardia del territorio agricolo, in quantità, qualità e proprietà [...] » (cfr. https://www.agriticino.ch/wp-content/uploads/2019/09/StatutoUCT-11_09_2015nuovo.pdf, consultato il 31.01.2022). Vero è anche che il perimetro della zona riservata di Arbedo-Castione approvata dall'autorità inferiore comprende anche delle SAC, per una superficie totale di circa 80'000 m2. Sennonché ciò non è tuttavia sufficiente a giustificare il ricorso egoistico di natura corporativa in oggetto, la ricorrente 5 non avendo minimamente comprovato l'adempimento delle tre condizioni cumulative poste dalla giurisprudenza alla base di un tale ricorso (cfr. consid. 1.3.1.4 del presente giudizio) e non avendo ottemperato al suo obbligo di motivazione. Di fatto, la ricorrente 5 fa valere un interesse generale alla protezione dei terreni agricoli invocando il suo scopo statutario, ma non dimostra tuttavia che la maggior parte dei suoi membri sarebbero particolarmente toccati dalla zona riservata di Arbedo-Castione e che gli stessi avrebbero un interesse degno di protezione al suo annullamento, rispettivamente ch'essi abbiano la qualità per prevalersene a titolo individuale. In particolare, la ricorrente 5 non sostiene né dimostra che una parte dei suoi membri sarebbero eventualmente proprietari di SAC inserite nel perimetro della zona riservata di Arbedo-Castione. Ne consegue che la ricorrente 5 non dispone della legittimazione ricorsuale ex art. 48 cpv. 1 PA.</w:t>
      </w:r>
    </w:p>
    <w:p>
      <w:r>
        <w:rPr>
          <w:b/>
        </w:rPr>
        <w:t>E. 1.3.4.3</w:t>
      </w:r>
    </w:p>
    <w:p>
      <w:r>
        <w:t>Neppure l'art. 48 cpv. 2 PA è di soccorso alla ricorrente 5, dal momento che l'art. 55 LPAmb da lei richiamato non le conferisce la facoltà di ricorso. Contrariamente a quanto ritenuto dalla ricorrente 5, quest'ultima non è infatti legittimata a ricorrere sulla base dell'art. 55 LPAmb, in quanto la stessa non figura nell'elenco di cui all'ordinanza del 27 giugno 1990 che designa le organizzazioni di protezione dell'ambiente nonché di protezione della natura e del paesaggio legittimate a ricorrere (ODO, RS 814.076). Ora, per ammettere la legittimazione a ricorrere sulla base di una legge speciale ex art. 48 cpv. 2 PA non basta che la ricorrente 5 abbia per scopo statutario la salvaguardia di terreni agricoli, ma occorre che tale facoltà ricorsuale sia prevista a suo favore in modo esplicito dalla legge (cfr. sentenza del TF 1C_261/2011 del 13 ottobre 2011 consid. 2.2; consid. 1.3.1.5 del presente giudizio), ciò che come visto non è tuttavia qui il caso.</w:t>
      </w:r>
    </w:p>
    <w:p>
      <w:r>
        <w:rPr>
          <w:b/>
        </w:rPr>
        <w:t>E. 1.3.4.4</w:t>
      </w:r>
    </w:p>
    <w:p>
      <w:r>
        <w:t>In definitiva, la ricorrente 5 risulta sprovvista della legittimazione ricorsuale, sicché il suo ricorso va dichiarato inammissibile.</w:t>
      </w:r>
    </w:p>
    <w:p>
      <w:r>
        <w:rPr>
          <w:b/>
        </w:rPr>
        <w:t>E. 1.3.5</w:t>
      </w:r>
    </w:p>
    <w:p>
      <w:r>
        <w:t>Legittimazione ricorsuale dei ricorrenti 6-9</w:t>
      </w:r>
    </w:p>
    <w:p>
      <w:r>
        <w:rPr>
          <w:b/>
        </w:rPr>
        <w:t>E. 1.3.5.1</w:t>
      </w:r>
    </w:p>
    <w:p>
      <w:r>
        <w:t>I ricorrenti 6-9 sono delle collettività pubbliche, e meglio dei Comuni. Nel loro ricorso essi non hanno minimamente sostanziato la loro legittimazione ricorsuale. Di fatto, essi sono semplicemente partiti dal presupposto di essere legittimati a ricorrere, poiché destinatari della decisione impugnata, senza tuttavia precisarlo, né sostanziarlo (cfr. ricorso 21 marzo 2019, pag. 2).</w:t>
      </w:r>
    </w:p>
    <w:p>
      <w:r>
        <w:rPr>
          <w:b/>
        </w:rPr>
        <w:t>E. 1.3.5.2</w:t>
      </w:r>
    </w:p>
    <w:p>
      <w:r>
        <w:t>Al riguardo, il Tribunale osserva innanzitutto come nessuno dei Comuni ricorrenti sia di fatto ubicato nel perimetro della zona riservata di Arbedo-Castione. Di per sé nessuno di loro può fare valere di essere toccato dalla decisione impugnata alla pari di un privato, non disponendo in concreto di un proprio interesse degno di protezione concreto e attuale all'annullamento della decisione impugnata (cfr. consid. 1.3.1.3 del presente giudizio). I ricorrenti 6-9 dispongono infatti semmai unicamente di un interesse economico ipotetico, ma non di certo di un interesse concreto e attuale all'annullamento della decisione impugnata. I ricorrenti 6-9, in qualità di collettività pubbliche, non risultano neppure lesi in maniera qualificata nei loro interessi di pubblico imperio e nemmeno lo dimostrano, tant'è che non si vedono quali siano gli interessi pubblici centrali in gioco in correlazione alla decisione impugnata, che avrebbero potuto giustificare un loro ricorso (cfr. consid. 1.3.1.3 del presente giudizio).</w:t>
      </w:r>
    </w:p>
    <w:p>
      <w:r>
        <w:rPr>
          <w:b/>
        </w:rPr>
        <w:t>E. 1.3.5.3</w:t>
      </w:r>
    </w:p>
    <w:p>
      <w:r>
        <w:t>Più nel dettaglio, il Tribunale ricorda che la zona riservata in oggetto non fa che riservare dei terreni ad Arbedo-Castione per l'eventuale realizzazione di impianti ferroviari, e meglio, delle nuove officine FFS. Essa non comporta chiaramente alcun effetto diretto sui ricorrenti 6-9, sicché da un suo eventuale annullamento non ne deriverebbe per loro alcun vantaggio concreto. Di fatto, la decisione impugnata nulla toglie, nulla comporta per i ricorrenti 6-9, che nemmeno sono ubicati nel perimetro della zona riservata approvata. In tale contesto, contrariamente a quanto ritenuto dall'autorità inferiore nella decisione impugnata (cfr. decisione impugnata, consid. 5.2), il semplice fatto che la controparte abbia scartato una variante comportante una zona riservata nella località di Bodio/Giornico (ex-Monteforno) più prossima ai ricorrenti 6-9 e da loro auspicata, non comporta automaticamente la loro legittimazione ricorsuale. Di fatto, detti Comuni possono vantare unicamente un interesse ipotetico in correlazione con la variante di zona riservata scartata e da loro preferita rispetto a quella approvata. Ciò non è tuttavia sufficiente. L'annullamento della decisione impugnata non comporterebbe in nessun caso automaticamente la scelta della variante da essi auspicata. Non è del resto compito del Tribunale giudicare dell'opportunità politica della scelta della zona riservata approvata (cfr. Moser/Beusch/Kneubühler, op. cit., n. 2.162 seg.). Nello specifico, il Tribunale deve infatti invero limitarsi all'esame dei presupposti per la determinazione di una zona riservata ad Arbedo-Castione, nell'ambito del quale la controparte deve dimostrare di necessitare dei fondi inseriti nel perimetro della predetta zona riservata, niente di più. Il fatto poi che il Tribunale abbia effettuato un sopralluogo sia della zona riservata approvata che della zona proposta dai ricorrenti 6-9, non significa ancora ch'esso abbia loro riconosciuto la legittimazione ricorsuale o emesso dei dubbi circa la zona riservata approvata. Durante il sopralluogo, volto unicamente ad accertare e chiarire la fattispecie, il Tribunale ha del resto chiesto non solo ai ricorrenti 6-10, ma anche agli altri ricorrenti, di indicare quale fosse il loro interesse al ricorso. Ora, gli argomenti sollevati in tale occasione dai ricorrenti 6-10 - se pur comprensibili - non sono tali da permettere di riconoscere loro la legittimazione ricorsuale. Visto quanto precede, i ricorrenti 6-9 risultano pertanto sprovvisti della legittimazione ricorsuale ex art. 48 cpv. 1 PA, sia a titolo privato che in qualità di collettività pubblica.</w:t>
      </w:r>
    </w:p>
    <w:p>
      <w:r>
        <w:rPr>
          <w:b/>
        </w:rPr>
        <w:t>E. 1.3.5.4</w:t>
      </w:r>
    </w:p>
    <w:p>
      <w:r>
        <w:t>Neppure l'art. 48 cpv. 2 PA è loro di alcun soccorso, non essendovi alcuna legge speciale che attribuisca ai ricorrenti 6-9 ex lege la facoltà di ricorrere nell'ambito della determinazione di una zona riservata (cfr. consid. 1.3.1.5 del presente giudizio).</w:t>
      </w:r>
    </w:p>
    <w:p>
      <w:r>
        <w:rPr>
          <w:b/>
        </w:rPr>
        <w:t>E. 1.3.5.5</w:t>
      </w:r>
    </w:p>
    <w:p>
      <w:r>
        <w:t>In definitiva, i ricorrenti 6-9 risultano sprovvisti della legittimazione ricorsuale, sicché il loro ricorso va dichiarato inammissibile.</w:t>
      </w:r>
    </w:p>
    <w:p>
      <w:r>
        <w:rPr>
          <w:b/>
        </w:rPr>
        <w:t>E. 1.3.6</w:t>
      </w:r>
    </w:p>
    <w:p>
      <w:r>
        <w:t>Legittimazione ricorsuale della ricorrente 10</w:t>
      </w:r>
    </w:p>
    <w:p>
      <w:r>
        <w:rPr>
          <w:b/>
        </w:rPr>
        <w:t>E. 1.3.6.1</w:t>
      </w:r>
    </w:p>
    <w:p>
      <w:r>
        <w:t>La ricorrente 10 è un ente pubblico, che nel suo ricorso parte dal presupposto di essere legittimata a ricorrere, senza motivare minimamente la sua legittimazione ricorsuale (cfr. ricorso 21 marzo 2019, pag. 2). Così facendo, essa non ha allegato neanche un solo interesse, proprio e personale, che la legittimi nella presente procedura ricorsuale. La ricorrente 10 non ha neppure allegato, né tantomeno dimostrato, quali pregiudizi diretti la determinazione della zona riservata ad ArbedoCastione esplicherebbe nei suoi confronti e quali vantaggi diretti conseguirebbe con l'annullamento della decisione.</w:t>
      </w:r>
    </w:p>
    <w:p>
      <w:r>
        <w:rPr>
          <w:b/>
        </w:rPr>
        <w:t>E. 1.3.6.2</w:t>
      </w:r>
    </w:p>
    <w:p>
      <w:r>
        <w:t>Ciò premesso, anche nel caso della ricorrente 10 la legittimazione ricorsuale va esaminata dal punto di vista del ricorso corporativo di natura egoistica, sennonché quest'ultima non risulta adempiere ai requisiti cumulativi posti dalla giurisprudenza (cfr. consid. 1.3.1.4 del presente giudizio). Più nel dettaglio, il Tribunale osserva che la ricorrente 10 è un ente che è stato costituito sulla base dell'art. 1 cpv. 1 lett. e del regolamento del Consiglio di Stato del Cantone Ticino denominato regolamento del 10 luglio 2001 sull'organizzazione ed il funzionamento delle Commissioni regionali dei trasporti (RL TI 751.120; di seguito: regolamento). Essa opera per i distretti di Leventina, Blenio e Riviera. Secondo l'art. 9 lett. I del regolamento, la ricorrente 10 ha quale compito di rappresentare tutti i Comuni che la compongono verso l'esterno per tutti i temi concernenti il suo campo d'attività definiti dall'art. 9 del regolamento, ossia tematiche che rilevano dell'interesse puramente pubblico. Ora, la procedura di determinazione di una zona riservata di diritto ferroviario qui in oggetto, è volta ad assicurare i terreni necessari all'edificazione di uno stabilimento industriale nella zona di Arbedo-Castione, ovvero al di fuori dei confini dei distretti di Leventina, Blenio e Riviera, sicché già per tale motivo non è ravvisabile alcun interesse degno di protezione di tali distretti che la ricorrente 10 potrebbe in qualche modo difendere in loro vece. Peraltro detta procedura non rileva del Piano cantonale dei trasporti (PCT) e non rientra nelle competenze della ricorrente 10. Del resto, lei stessa non l'ha neppure sollevato. In tali circostanze, la sua qualità ricorsuale ex art. 48 cpv. 1 PA, non appare data.</w:t>
      </w:r>
    </w:p>
    <w:p>
      <w:r>
        <w:rPr>
          <w:b/>
        </w:rPr>
        <w:t>E. 1.3.6.3</w:t>
      </w:r>
    </w:p>
    <w:p>
      <w:r>
        <w:t>Nel caso della ricorrente 10 non vi sono neppure i presupposti per riconoscerle una legittimazione ricorsuale ex art. 48 cpv. 2 PA, non essendoci alcuna legge speciale che le attribuisca una tale facoltà (cfr. consid. 1.3.1.5 del presente giudizio).</w:t>
      </w:r>
    </w:p>
    <w:p>
      <w:r>
        <w:rPr>
          <w:b/>
        </w:rPr>
        <w:t>E. 1.3.6.4</w:t>
      </w:r>
    </w:p>
    <w:p>
      <w:r>
        <w:t>Visto quanto precede, la ricorrente 10 risulta sprovvista della legittimazione ricorsuale, sicché il suo ricorso va dichiarato inammissibile.</w:t>
      </w:r>
    </w:p>
    <w:p>
      <w:r>
        <w:rPr>
          <w:b/>
        </w:rPr>
        <w:t>E. 2</w:t>
      </w:r>
    </w:p>
    <w:p>
      <w:r>
        <w:t>Vista l'inammissibilità dei ricorsi in oggetto, per lo scrivente Tribunale non vi è luogo di entrare nel merito delle censure sollevate dai ricorrenti 1-10. In considerazione dell'esito della lite, le spese processuali vanno poste a carico dei ricorrenti (cfr. art. 63 cpv. 1 PA; art. 1 segg. del regolamento del 21 febbraio 2008 sulle tasse e sulle spese ripetibili nelle cause dinanzi al Tribunale amministrativo federale [TS-TAF, RS 173.320.2]). Nello specifico esse ammontano in totale a 4'500 franchi e sono suddivise in parti uguali tra i ricorrenti 1-4 (fr. 1'500.--), la ricorrente 5 (fr. 1'500.--) e la ricorrente 10 (fr. 1'500.--). Alla crescita in giudicato del presente giudizio, detti importi verranno detratti interamente dagli anticipi spese di uguale importo versati a suo tempo dai ricorrenti 1-4, dalla ricorrente 5 e dalla ricorrente 10. Ai ricorrenti 6-9 non vanno invece addossate spese processuali, trattandosi di collettività pubbliche. Difettano poi i presupposti per l'assegnazione di indennità a titolo di ripetibili (cfr. art. 64 cpv. 1 PA; art. 7 cpv. 1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