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A-1404/2012 vom 23. August 2012</w:t>
      </w:r>
    </w:p>
    <w:p>
      <w:r>
        <w:t>Bundesverwaltungsgericht, 2012-08-23, DE</w:t>
      </w:r>
    </w:p>
    <w:p>
      <w:r>
        <w:rPr>
          <w:b/>
        </w:rPr>
        <w:t xml:space="preserve">Quelle: </w:t>
      </w:r>
      <w:r>
        <w:t>https://mcp.opencaselaw.ch/entscheid/bvger_A-1404_2012</w:t>
      </w:r>
    </w:p>
    <w:p>
      <w:r>
        <w:t>FR: TAF A-1404/2012 du 23 août 2012</w:t>
      </w:r>
    </w:p>
    <w:p>
      <w:r>
        <w:t>IT: TAF A-1404/2012 del 23 agosto 2012</w:t>
      </w:r>
    </w:p>
    <w:p>
      <w:pPr>
        <w:pStyle w:val="Heading2"/>
      </w:pPr>
      <w:r>
        <w:t>Regeste</w:t>
      </w:r>
    </w:p>
    <w:p>
      <w:r>
        <w:t>Radio- und Fernsehempfangsgebühren</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Zulässige Vorinstanzen sind die in Art. 33 VGG genannten Behörden. Als Verfügungen gelten nach Art. 5 Abs. 2 VwVG auch Beschwerdeentscheide im Sinne von Art. 61 VwVG. Die Vorinstanz ist eine Dienststelle der Bundesverwaltung im Sinne von Art. 33 Bst. d VGG. Ihr Beschwerdeentscheid stellt eine Verfügung im Sinne von Art. 5 VwVG und damit ein zulässiges Anfechtungsobjekt dar. Da zudem kein Ausnahmegrund nach Art. 32 VGG gegeben ist, ist das Bundesverwaltungsgericht zur Beurteilung der vorliegenden Beschwerde zuständig. Das Verfahren vor dieser Instanz richtet sich nach dem VwVG, soweit das VGG nichts anderes bestimmt (Art. 37 VGG).</w:t>
      </w:r>
    </w:p>
    <w:p>
      <w:r>
        <w:rPr>
          <w:b/>
        </w:rPr>
        <w:t>E. 1.2</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 Die Beschwerdeführerin ist mit ihren Begehren vor der Vorinstanz nicht durchgedrungen. Als formelle Adressatin der angefochtenen Verfügung hat sie daher ohne Weiteres ein aktuelles, schutzwürdiges Interesse an deren Aufhebung. Sie ist folglich zur vorliegenden Beschwerde legitimiert.</w:t>
      </w:r>
    </w:p>
    <w:p>
      <w:r>
        <w:rPr>
          <w:b/>
        </w:rPr>
        <w:t>E. 1.3</w:t>
      </w:r>
    </w:p>
    <w:p>
      <w:r>
        <w:t>Auf die im Übrigen form- und fristgerecht eingereichte Beschwerde (Art. 50 und 52 VwVG) ist einzutreten.</w:t>
      </w:r>
    </w:p>
    <w:p>
      <w:r>
        <w:rPr>
          <w:b/>
        </w:rPr>
        <w:t>E. 2</w:t>
      </w:r>
    </w:p>
    <w:p>
      <w:r>
        <w:t>2.1 Das Bundesverwaltungsgericht überprüft den angefochtenen Entscheid auf Verletzungen von Bundesrecht - einschliesslich der unrichtigen oder unvollständigen Feststellung des Sachverhalts und Überschreitung oder Missbrauch des Ermessens - sowie auf Angemessenheit hin (Art. 49 VwVG). Die Rechtsanwendung erfolgt von Amtes wegen, ohne Bindung an die Parteibegehren (Art. 62 Abs. 4 VwVG).</w:t>
      </w:r>
    </w:p>
    <w:p>
      <w:r>
        <w:rPr>
          <w:b/>
        </w:rPr>
        <w:t>E. 2.2</w:t>
      </w:r>
    </w:p>
    <w:p>
      <w:r>
        <w:t>Im Verwaltungsverfahren gilt das Untersuchungsprinzip, d.h. die Behörden haben den Sachverhalt von Amtes wegen abzuklären und sind - unter Mitwirkung der Verfahrensbeteiligten - für die Beschaffung der Entscheidungsgrundlagen verantwortlich. Der Untersuchungsgrundsatz ändert indes nichts an der Verteilung der materiellen Beweislast und damit an der Regelung der Folgen der Beweislosigkeit. Gemäss der allgemeinen Beweislastregel hat, wo das Gesetz es nicht anders bestimmt, jene Partei das Vorhandensein einer behaupteten Tatsache zu beweisen, die aus ihr Rechte ableitet (vgl. Art. 8 des Schweizerischen Zivilgesetzbuchs vom 10. Dezember 1907 [ZGB, SR 210], der auch im öffentlichen Recht als allgemeiner Rechtsgrundsatz gilt; BGE 133 V 216 E. 5.5). Bei Beweislosigkeit ist folglich zu Ungunsten derjenigen Partei zu entscheiden, welche die Beweislast trägt (BGE 130 III 321 E. 3.2; statt vieler: Urteil des Bundesverwaltungsgerichts A-4192/2011 vom 22. Dezember 2011 E. 4.6; André Moser/Michael Beusch/Lorenz Kneubühler, Prozessieren vor dem Bundesverwaltungsgericht, Basel 2008, N 3.149 ff.). 2.32.3.1 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ausführlich: Urteil des Bundesverwaltungsgerichts A-629/2010 vom 29. April 2011 E. 3.2; Moser/Beusch/Kneubühler, a.a.O., N 3.141). 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(Alfred Kölz/Isabelle Häner, Verwaltungsverfahren und Verwaltungsrechtspflege des Bundes, 2. Aufl., Zürich 1998, N 289). Nicht ausreichend ist dagegen, wenn bloss eine überwiegende Wahrscheinlichkeit besteht, dass sich die behauptete Tatsache verwirklicht hat (Moser/Beusch/Kneubühler, a.a.O., N 3.141). 2.3.2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(sog. "antizipierte Beweiswürdigung";BGE 131 I 153 E. 3 mit Hinweisen; vgl. Urteil des Bundesverwaltungsgerichts A-6241/2011 vom 12. Juni 2012 E. 1.3 mit Hinweisen; Moser/Beusch/Kneubühler, a.a.O., N 3.144).</w:t>
      </w:r>
    </w:p>
    <w:p>
      <w:r>
        <w:rPr>
          <w:b/>
        </w:rPr>
        <w:t>E. 3</w:t>
      </w:r>
    </w:p>
    <w:p>
      <w:r>
        <w:t>3.1 Wer ein zum Empfang von Radio- und Fernsehprogrammen geeignetes Gerät zum Betrieb bereithält oder betreibt, muss dies der Gebührenerhebungsstelle vorgängig melden und eine Empfangsgebühr bezahlen (Art. 68 Abs. 1 und 3 des Bundesgesetzes vom 24. März 2006 über Radio und Fernsehen [RTVG, SR 784.40]). Änderungen der meldepflichtigen Sachverhalte sind der Gebührenerhebungsstelle schriftlich zu melden (sog. Melde- und Mitwirkungspflicht; Art. 68 Abs. 3 RTVG in Verbindung mit Art. 60 Abs. 1 der Radio- und Fernsehverordnung vom 9. März 2007 [RTVV, SR 784.401]). Die Gebührenpflicht beginnt am ersten Tag des Monats, der dem Beginn des Bereithaltens oder des Betriebs des Empfangsgeräts folgt und endet mit Ablauf des Monats, in dem das Bereithalten und der Betrieb aller Empfangsgeräte enden, jedoch nicht vor Ablauf des Monats, in dem dies der Gebührenerhebungsstelle gemeldet worden ist (Art. 68 Abs. 4 und 5 RTVG). Die genannten Bestimmungen sind für den vorliegenden Fall in zweifacher Hinsicht von Bedeutung: 3.1.1 Erstens ergibt sich, dass eine einmal bestehende Gebührenpflicht ausschliesslich durch eine ordnungsgemässe (zwingend schriftliche) Abmeldung seitens der Gebührenpflichtigen beendet werden kann. Die Praxis stellt hohe Anforderungen an die Mitwirkungspflicht derjenigen Personen, die Radio- und Fernsehprogramme empfangen oder den Empfang einstellen wollen. Insbesondere sei nicht zu beanstanden, dass die Erstinstanz die Mitwirkungspflicht relativ streng handhabe und eine deutliche Mitteilung verlange, wenn die Voraussetzungen der Gebührenpflicht nicht mehr gegeben seien, da es sich beim Inkasso der fraglichen Gebühren um Massenverwaltung handle (vgl. Urteile des Bundesgerichts 2C_629/2007 vom 13. März 2008 E. 2.1 sowie 2A.621/2004 vom 3. November 2004 E. 2.2; Urteile des Bundesverwaltungsgerichts A-4192/2011 vom 22. Dezember 2011 E. 4.1, A-8174/2010 vom 7. Juni 2011 E. 5.3 sowie A-6024/2010 vom 22. März 2011 E. 3, jeweils mit Hinweisen). Namentlich wird die Gebührenpflicht nicht schon durch die blosse Unzustellbarkeit bzw. den blossen Nichterhalt von Rechnungen beendet (vgl. Art. 68 Abs. 5 RTVG; Urteile des Bundesverwaltungsgerichts A-8174/2010 vom 7. Juni 2011 E. 5.1, A-3941/2010 vom 15. April 2011 E. 5.1). 3.1.2 Zweitens lässt sich den gesetzlichen Bestimmungen über die Beendigung der Gebührenpflicht entnehmen, dass diese bestehen bleibt, solange die schriftliche Mitteilung über das die Gebührenpflicht beendende Ereignis der Erstinstanz nicht zugegangen ist (vgl. Art. 68 Abs. 5 RTVG). Somit kann die schriftliche Mitteilung, wenn sie erfolgt, nur Auswirkungen für die Zukunft, nicht aber rückwirkend für die Vergangenheit haben. Dies gilt selbst dann, wenn im fraglichen Zeitraum tatsächlich keine betriebsbereiten Geräte mehr vorhanden waren oder deren Betrieb vollständig eingestellt worden ist. Eine rückwirkende Beendigung ist unabhängig von den tatsächlichen Verhältnissen durch den Wortlaut des Gesetzes ausgeschlossen (vgl. Urteile des Bundesgerichts 2C_629/2007 vom 13. März 2008 E. 2 und 2A.621/2004 vom 3. November 2004 E. 2.2; ferner: Rolf H. Weber, Rundfunkrecht, Bern 2008, N 9 zu Art. 68 RTVG).</w:t>
      </w:r>
    </w:p>
    <w:p>
      <w:r>
        <w:rPr>
          <w:b/>
        </w:rPr>
        <w:t>E. 3.2</w:t>
      </w:r>
    </w:p>
    <w:p>
      <w:r>
        <w:t>Die Gebührenpflicht stellt nach der Rechtsprechung des Bundesgerichts wie auch des Bundesverwaltungsgerichts eine Regalabgabe dar, welche für das Recht, Programme zu empfangen, geschuldet ist, und zwar unabhängig davon, welche und wie viele Personen in einem Haushalt die Geräte benutzen, welche Programme empfangen werden oder ob die Geräte überhaupt benutzt werden (vgl. BGE 121 II 183 E. 3a; BVGE 2007/15 E. 3; Urteile des Bundesverwaltungsgerichts A-180/2010 vom 11. Oktober 2010 E. 4.1, A-3468/2010 vom 30. Juli 2010 E. 4.1). 4.Im vorliegenden Fall ist unbestritten, dass die Beschwerdeführerin ab dem 1. Januar 1998 bei der Erstinstanz für den privaten Radio- und Fernsehempfang angemeldet war und somit ab diesem Zeitpunkt grundsätzlich der entsprechenden Gebühren-, Melde- und Mitwirkungspflicht unterlag (E. 3.1). Hingegen bestreitet die Beschwerdeführerin ihre Gebührenpflicht im Zeitraum vom 1. Juli 2008 bis zum 31. August 2011. 4.1 Vorab ist darauf hinzuweisen, dass auf die beantragte Befragung der Söhne der Beschwerdeführerin betreffend die "Computerabstürze" sowie - allgemein zur Sache - der Beschwerdeführerin selbst, in antizipierter Beweiswürdigung zu verzichten ist (E. 2.3.2). Das Bundesverwaltungsgericht erachtet aufgrund der ihm vorliegenden Akten den Sachverhalt für genügend geklärt. Denn es ist nicht ersichtlich, was die zur Befragung angebotenen Personen in einer mündlichen Einvernahme geltend machen könnten, das am Ergebnis des vorliegenden Verfahrens etwas ändern würde bzw. sich nicht schon aus den Akten, namentlich den eingereichten Rechtsschriften, ergibt (E. 2.3.2). 4.2 Eine einmal begründete Gebührenpflicht wird erst und auch nur für die Zukunft beendet, wenn einerseits keine betriebsbereiten Geräte mehr vorhanden sind und wenn andererseits dieser Umstand der Gebührenerhebungsstelle schriftlich mitgeteilt worden ist (E. 3.1.1, 3.1.2). In diesem Sinn bringt die Beschwerdeführerin vor, sie habe sich bereits am 5. Oktober 2007 schriftlich bei der Erstinstanz abgemeldet. Weil nach der allgemeinen Beweislastregel diejenige Partei das Vorhandensein einer behaupteten Tatsache zu beweisen hat, die aus ihr Rechte ableitet (E. 2.2), ist die Beschwerdeführerin mit dem Beweis dieser (schriftlichen) Abmeldung bei der Erstinstanz belastet - und nicht etwa, wie die Beschwerdeführerin mutmasst, die Erstinstanz mit dem Beweis der fehlenden bzw. nichterfolgten Abmeldung, der wesensgemäss ohnehin kaum zu erbringen wäre. Misslingt der Beschwerdeführerin der genannte Beweis, hat sie die Folgen dieser Beweislosigkeit zu tragen (E. 2.2). 4.2.1 Im Recht liegen u.a. ein an die Erstinstanz adressiertes, nicht unterzeichnetes Schreiben der Beschwerdeführerin vom 5. Oktober 2007 betreffend "Abmeldung von Fernseh- und Radiogebühren / Geräte nicht mehr vorhanden" sowie ein Postbeleg der Poststelle X._______ vom nämlichen Datum über eine Inlandsendung mit B-Post. Diese Dokumente vermögen das Bundesverwaltungsgericht indessen nicht mit hinreichender Sicherheit davon zu überzeugen, dass die Beschwerdeführerin der Erstinstanz das Abmeldungsschreiben vom 5. Oktober 2007 tatsächlich zukommen liess. Namentlich lässt sich der Postbeleg nicht ohne Weiteres dem erwähnten Schreiben zuordnen, wie dies allenfalls der Fall wäre, wenn die Beschwerdeführerin das fragliche Dokument per Einschreiben zugestellt hätte. Es ist jedenfalls nicht so, dass vernünftigerweise mit der Möglichkeit des Gegenteils, d.h. mit der Möglichkeit, dass der Erstinstanz das Schreiben vom 5. Oktober 2007 nicht zugestellt worden ist, nicht mehr ernsthaft zu rechnen wäre. Der Beschwerdeführerin misslingt der erforderliche Vollbeweis (E. 2.3.1). Eine frühere Abmeldung ist im Übrigen weder aktenkundig noch wird sie überhaupt geltend gemacht. Irrelevant ist ferner die von der Beschwerdeführerin behauptete (mehrmalige) telefonische Meldung der Einstellung des Radio- und Fernsehempfangs. Eine telefonische Mitteilung könnte - selbst wenn sie denn tatsächlich stattgefunden haben sollte, was von der Erstinstanz allerdings bestritten wird - ohnehin nicht als wirksame Abmeldung betrachtet werden. Nach der gesetzlichen Regelung hat die Abmeldung von der Gebührenpflicht vielmehr zwingend in schriftlicher Form zu erfolgen (E. 3.1). 4.2.2 Weiter kann vorliegend dahingestellt bleiben, ob der Erstinstanz allenfalls eine (auf den strittigen Zeitraum) rückwirkende Abmeldung nach dem 31. August 2011 zugestellt worden ist. Diesbezüglich wäre nämlich zu bemerken, dass eine rückwirkende Beendigung der Gebührenpflicht mit Blick auf die strenge Handhabung der Mitwirkungspflicht (E. 3.1.1) sowie den Wortlaut des Gesetzes unabhängig von den tatsächlichen Verhältnissen ohnehin ausgeschlossen wäre (E. 3.1.2). Die Beendigung ist ausschliesslich und auch nur für die Zukunft möglich, nachdem die gebührenpflichtige Person der Erstinstanz die Änderung des meldepflichtigen Sachverhalts (z.B. das von der Beschwerdeführerin behauptete Nichtvorhandensein empfangsbereiter Geräte) schriftlich angezeigt hat. Dies ist vorliegend auch von Bedeutung in Bezug auf die von der Beschwerdeführerin am 14. August 2009 retournierte Gebührenrechnung, auf der sie handschriftlich vermerkte, sie habe bis zum 23. Juli 2009 weder über ein Radio- noch über ein Fernsehgerät verfügt. Dieser Hinweis kann nach dem Ausgeführten einerseits nicht als Abmeldung mit Wirkung für die Zukunft, d.h. auf Ende August 2009, betrachtet werden, zumal dem Vermerk im Umkehrschluss zu entnehmen ist, dass die Beschwerdeführerin seit dem 23. Juli 2009 wieder Empfangsgeräte besitzt. Andererseits stellt die Bemerkung auch insofern keine bzw. keine wirksame Abmeldung dar, als eine rückwirkende Abmeldung - wie bereits mehrfach erwähnt - ausgeschlossen ist (E. 3.1.2). 4.2.3 Auch sind in den Akten keine anderen Dokumente ersichtlich, die mit Bezug auf den vorliegend strittigen Zeitraum auf eine wirksame Abmeldung schliessen liessen. Die Gebührenpflicht der Beschwerdeführerin für den privaten Radio- und Fernsehempfang bestand somit zwischen dem 1. Juli 2008 und dem 31. August 2011 ununterbrochen fort. 4.3 Daran vermag auch der Umstand nichts zu ändern, dass die Beschwerdeführerin zwischen 2004 und 2011 offenbar verschiedentlich ihren Wohnort bzw. ihre Adresse gewechselt hat. Sie scheint zumindest implizit von der falschen Vorstellung auszugehen, dass man nach einem Umzug nur dann am neuen Ort der Gebührenpflicht unterliege, wenn man sich dort wieder angemeldet habe. Richtig ist auch hier wiederum, dass eine angemeldete Person, unabhängig von einem stattgefundenen Orts- bzw. Adresswechsel, bis zur ordnungsgemässen (schriftlichen) Abmeldung bei der Erstinstanz ununterbrochen gebührenpflichtig bleibt. Die Gebührenpflicht für den privaten Radio- und/oder Fernsehempfang ist nicht orts-, sondern personengebunden. Der Vollständigkeit halber bleibt zu erwähnen, dass die mit der fehlenden Meldung einer Adressänderung regelmässig einhergehende Unzustellbarkeit der Gebührenrechnungen eine bloss administrative Frage ist. Können Rechnungen - aus welchen Gründen auch immer - nicht zugestellt werden, hat dies grundsätzlich keinen Einfluss auf die Gebührenpflicht (E. 3.1.1). 4.4 Im Weiteren bringt die Beschwerdeführerin vor, sie habe im strittigen Zeitraum tatsächlich über keine Radio- oder Fernsehempfangsgeräte verfügt. Sie könne nicht nachvollziehen, weshalb sie für etwas bezahlen müsse, das sie gar nicht besessen, geschweige denn benutzt habe. Auch mit diesem Argument vermag die Beschwerdeführerin nicht durchzudringen. Sie ist in diesem Zusammenhang darauf hinzuweisen, dass eine Person, die sich einmal für den Radio- und/oder Fernsehempfang angemeldet hat, selbst dann der entsprechenden Gebührenpflicht unterliegen kann, wenn sie tatsächlich gar keine (betriebsbereiten) Empfangsgeräte mehr zum Betrieb bereit hält oder betreibt. Die Auffassung, wonach es auf das tatsächliche Vorhandensein oder tatsächliche Betreiben von Empfangsgeräten ankomme, ist nicht mit der gesetzlichen Regelung vereinbar. Ein Grund dafür liegt im Wesen der Empfangsgebühr als Regalabgabe (E. 3.2). Solange die Gebührenpflichtige angemeldet ist, hat sie das Recht, Fernsehprogramme zu empfangen. Allein für dieses Recht, und nicht für das tatsächliche Empfangen, ist die Empfangsgebühr geschuldet. Ausserdem ist die Beschwerdeführerin abermals auf ihre Melde- und Mitwirkungspflicht hinzuweisen. Um ihre Gebührenpflicht zu beenden, hätte sie das Nichtvorhandensein betriebsbereiter Geräte der Erstinstanz schriftlich mitteilen müssen (E. 3.1). Wie vorstehend ausgeführt, gelingt ihr der Nachweis einer solchen Abmeldung jedoch nicht. 5.Es bleibt auf die übrigen Vorbringen der Beschwerdeführerin einzugehen, soweit diese nicht bereits durch die voranstehenden Erwägungen ausdrücklich oder implizit widerlegt sind. 5.1 Die Beschwerdeführerin stellt in ihrer Beschwerde sinngemäss die Frage, ob sie als unvermögende und arbeitslose Person in der Schweiz kein "Recht auf Rechtsprechung" sowie auf Menschenwürde und rechtsgleiche Behandlung habe. Sie legt indessen nicht dar und es ist für das Bundesverwaltungsgericht auch in keiner Weise ersichtlich, inwiefern vorliegend irgendwelche Rechtsschutz- oder allgemeine Verfahrensgarantien der Beschwerdeführerin, ihre Menschenwürde oder die Rechtsgleichheit tangiert worden sein sollen. Auf die völlig unsubstantiierten und pauschalen Vorbringen ist nicht weiter einzugehen. 5.2 Schliesslich wendet die Beschwerdeführerin sinngemäss ein, bereits im Licht der "Unschuldsannahme" sei doch davon auszugehen, dass sie der Erstinstanz die fragliche Abmeldung tatsächlich zugestellt habe. Die Unschuldsvermutung ist ein verfassungsmässig verankerter Grundsatz des Strafverfahrensrechts, der besagt, dass jede Person bis zu ihrer rechtskräftigen Verurteilung als unschuldig zu gelten hat (vgl. Art. 32 Abs. 1 der Bundesverfassung der Schweizerischen Eidgenossenschaft vom 18. April 1999 [BV, SR 101]). Demgemäss kann von einer Verletzung der Unschuldsvermutung vorliegend schon deshalb keine Rede sein, weil es sich hier nicht um ein Straf-, sondern um ein Verwaltungsverfahren handelt und Fragen der strafrechtlichen Schuldzuweisung folglich keine Rolle spielen. 6.Insgesamt kann festgehalten werden, dass die Vorinstanz die Gebührenpflicht der Beschwerdeführerin für den privaten Radio- und Fernsehempfang im Zeitraum vom 1. Juli 2008 bis 31. August 2011 zu Recht bestätigt hat. Der angefochtene Entscheid erweist sich somit als rechtmässig und die dagegen erhobene Beschwerde ist abzuweisen. 7.Bei diesem Verfahrensausgang gilt die Beschwerdeführerin als unterliegende Partei und hätte daher grundsätzlich die Verfahrenskosten zu tragen (Art. 63 Abs. 1 VwVG). Da ihr als Sozialhilfebezügerin die unentgeltliche Rechtspflege im Sinn von Art. 65 Abs. 1 VwVG bewilligt werden kann, ist sie indes von der Übernahme von Verfahrenskosten befreit. Der nicht vertretenen und unterliegenden Beschwerdeführerin steht keine Parteientschädigung zu (Art. 64 Abs. 1 VwVG).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