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A-1347/2024 vom 1. Februar 2024</w:t>
      </w:r>
    </w:p>
    <w:p>
      <w:r>
        <w:t>Bundesverwaltungsgericht, 2024-02-01, DE</w:t>
      </w:r>
    </w:p>
    <w:p>
      <w:r>
        <w:rPr>
          <w:b/>
        </w:rPr>
        <w:t xml:space="preserve">Quelle: </w:t>
      </w:r>
      <w:r>
        <w:t>https://mcp.opencaselaw.ch/entscheid/bvger_A-1347_2024_d20240201</w:t>
      </w:r>
    </w:p>
    <w:p>
      <w:r>
        <w:t>FR: TAF A-1347/2024 du 1 février 2024</w:t>
      </w:r>
    </w:p>
    <w:p>
      <w:r>
        <w:t>IT: TAF A-1347/2024 del 1 febbraio 2024</w:t>
      </w:r>
    </w:p>
    <w:p>
      <w:pPr>
        <w:pStyle w:val="Heading2"/>
      </w:pPr>
      <w:r>
        <w:t>Regeste</w:t>
      </w:r>
    </w:p>
    <w:p>
      <w:r>
        <w:t>Haushaltabgabe | Haushaltabgabe; Verfügung vom 1. Februar 2024</w:t>
      </w:r>
    </w:p>
    <w:p>
      <w:pPr>
        <w:pStyle w:val="Heading2"/>
      </w:pPr>
      <w:r>
        <w:t>Erwägungen</w:t>
      </w:r>
    </w:p>
    <w:p>
      <w:r>
        <w:rPr>
          <w:b/>
        </w:rPr>
        <w:t>E. 1.1</w:t>
      </w:r>
    </w:p>
    <w:p>
      <w:r>
        <w:t>Das Bundesverwaltungsgericht beurteilt gemäss Art. 31 des Verwal- tungsgerichtsgesetzes vom 17. Juni 2005 (VGG; SR 173.32) Beschwerden gegen Verfügungen nach Art. 5 des Verwaltungsverfahrensgesetzes vom 20. Dezember 1968 (VwVG; SR 172.021), sofern sie von einer Vorinstanz nach Art. 33 VGG stammen und keine Ausnahme nach Art. 32 VGG vor- liegt. Die angefochtene Verfügung ist ein zulässiges Anfechtungsobjekt, da sie vom BAKOM als zuständige Behörde im Sinne von Art. 33 Bst. d VGG erlassen wurde und laut Art. 99 Abs. 1 des Bundesgesetzes vom 24. März 2006 über Radio und Fernsehen (RTVG; SR 784.40) beim Bundesverwal- tungsgericht angefochten werden kann. Eine Ausnahme nach Art. 32 VGG liegt nicht vor. Das Bundesverwaltungsgericht ist für die Beurteilung der Beschwerde zuständig.</w:t>
      </w:r>
    </w:p>
    <w:p>
      <w:r>
        <w:rPr>
          <w:b/>
        </w:rPr>
        <w:t>E. 1.2</w:t>
      </w:r>
    </w:p>
    <w:p>
      <w:r>
        <w:t>Der Beschwerdeführer hat sich am vorinstanzlichen Verfahren beteiligt und ist als Adressat der angefochtenen Verfügung sowohl formell als auch materiell beschwert, weshalb er zur Beschwerde legitimiert ist (vgl. Art. 48 Abs. 1 VwVG).</w:t>
      </w:r>
    </w:p>
    <w:p>
      <w:r>
        <w:rPr>
          <w:b/>
        </w:rPr>
        <w:t>E. 1.3</w:t>
      </w:r>
    </w:p>
    <w:p>
      <w:r>
        <w:t>Auf die frist- und formgerecht eingereichte Beschwerde (vgl. Art. 50 Abs. 1 und Art. 52 Abs. 1 VwVG) ist somit – unter Vorbehalt der nachste- henden Erwägung 2 – einzutreten.</w:t>
      </w:r>
    </w:p>
    <w:p>
      <w:r>
        <w:rPr>
          <w:b/>
        </w:rPr>
        <w:t>E. 2</w:t>
      </w:r>
    </w:p>
    <w:p>
      <w:r>
        <w:t>Aufl. 2019, Art. 52 N. 10). Aus dem pauschalen Verweis auf seine Eingabe vom 8. November 2023 lässt sich nicht herleiten, inwiefern der Beschwerdeführer die angefochtene Verfügung über seine expliziten Rügen hinausgehend zusätzlich noch rü- gen will. Soweit er pauschal auf die genannte Eingabe verweist, ist folglich auf sein Begehren nicht einzutreten.</w:t>
      </w:r>
    </w:p>
    <w:p>
      <w:r>
        <w:rPr>
          <w:b/>
        </w:rPr>
        <w:t>E. 2.1</w:t>
      </w:r>
    </w:p>
    <w:p>
      <w:r>
        <w:t>Das Bundesverwaltungsgericht ist für die Überprüfung des Inhalts von redaktionellen Publikationen oder den Zugang zum publizistischen Ange- bot der SRG nicht zuständig (vgl. Art. 93 Abs. 5 der Bundesverfassung der Schweizerischen Eidgenossenschaft vom 18. April 1999 [BV; SR 101] i.V.m. Art. 83 Abs. 1 Bst. a RTVG). Soweit der Beschwerdeführer vorbringt, dass die SRG mit ihren Programminhalten die Konzessionsbedingungen verletzt habe respektive die Programmauswahl der SRG nicht dem gesetz- lichen Leistungsauftrag entspreche, ist darauf nicht einzutreten (vgl. Urteile</w:t>
      </w:r>
    </w:p>
    <w:p>
      <w:r>
        <w:t>A-1347/2024 Seite 5 des BVGer A-2444/2023 vom 7. Dezember 2023 E. 1.1; A-1754/2021 vom</w:t>
      </w:r>
    </w:p>
    <w:p>
      <w:r>
        <w:rPr>
          <w:b/>
        </w:rPr>
        <w:t>E. 2.2</w:t>
      </w:r>
    </w:p>
    <w:p>
      <w:r>
        <w:t>Gemäss Art. 52 Abs. 1 VwVG hat die Beschwerdeschrift die Begehren, deren Begründung mit Angabe der Beweismittel und die Unterschrift des Beschwerdeführers oder seines Vertreters zu enthalten. Blosse Verweisun- gen auf Eingaben an Vorinstanzen sind zwar grundsätzlich zulässig. Die Begründung darf sich indes nicht in einem pauschalen Verweis auf frühere Rechtsschriften oder solche in einem anderen Verfahren erschöpfen. Der Verweis muss vielmehr zumindest so genau spezifiziert sein, dass sich da- raus ein gegen die angefochtene Verfügung gerichtetes Vorbringen klar er- kennen oder sich ein solches auf eindeutig bezeichnete Teile der betreffen- den Eingabe beziehen lässt (ANDRÉ MOSER, in: Auer/Müller/Schindler [Hrsg.], Kommentar zum Bundesgesetz über das Verwaltungsverfahren,</w:t>
      </w:r>
    </w:p>
    <w:p>
      <w:r>
        <w:rPr>
          <w:b/>
        </w:rPr>
        <w:t>E. 3</w:t>
      </w:r>
    </w:p>
    <w:p>
      <w:r>
        <w:t>Das Bundesverwaltungsgericht entscheidet im vorliegenden Verfahren mit voller Kognition: Es überprüft die angefochtene Verfügung auf Verletzun- gen des Bundesrechts – einschliesslich Überschreitung und Missbrauch des Ermessens –, auf unrichtige oder unvollständige Feststellung des rechtserheblichen Sachverhalts und auf Unangemessenheit (Art. 49 VwVG).</w:t>
      </w:r>
    </w:p>
    <w:p>
      <w:r>
        <w:rPr>
          <w:b/>
        </w:rPr>
        <w:t>E. 4.1</w:t>
      </w:r>
    </w:p>
    <w:p>
      <w:r>
        <w:t>Nach Art. 68 Abs. 1 RTVG erhebt der Bund eine Abgabe zur Finanzie- rung der Erfüllung des verfassungsrechtlichen Leistungsauftrags von Ra- dio und Fernsehen (Art. 93 Abs. 2 BV). Die Abgabe wird pro Haushalt und pro Unternehmen erhoben (Art. 68 Abs. 2 RTVG) und ist geräteunabhängig geschuldet, das heisst unabhängig davon, ob der Haushalt oder das Un- ternehmen über ein Radio- oder Fernsehgerät verfügt. Sie wurde einge- führt, weil infolge des technischen Wandels zunehmend unklarer geworden war, was ein «Empfangsgerät» ist. Mit Mobilfunk, Tablet und Computer be- sitzt nämlich praktisch jeder Haushalt beziehungsweise jedes Untern-</w:t>
      </w:r>
    </w:p>
    <w:p>
      <w:r>
        <w:t>A-1347/2024 Seite 6 ehmen ein empfangsfähiges Gerät (vgl. auch Art. 95 der Radio- und Fern- sehverordnung [RTVV; SR 784.401]; Urteile des BVGer A-2444/2023 vom</w:t>
      </w:r>
    </w:p>
    <w:p>
      <w:r>
        <w:rPr>
          <w:b/>
        </w:rPr>
        <w:t>E. 4.2</w:t>
      </w:r>
    </w:p>
    <w:p>
      <w:r>
        <w:t>Gemäss Art. 69a Abs. 1 RTVG ist für jeden Privathaushalt eine Abgabe in gleicher Höhe zu entrichten (Haushaltabgabe). Ein Haushalt ist die Ein- heit aller Bewohnerinnen und Bewohner, die in der gleichen Wohnung le- ben (Art. 69a Abs. 2 RTVG i.V.m. Art. 3 Bst. d des Bundesgesetzes vom 23. Juni 2006 über die Harmonisierung der Einwohnerregister und anderer amtlicher Personenregister [RHG; SR 431.02]). Für die Abgabe eines Haushalts haften in der Regel die volljährigen Personen solidarisch (Art. 69a Abs. 3 RTVG; vgl. Urteil des BGer 2C_547/2022 vom 13. Dezem- ber 2022 E. 3.1). Die Abgabepflicht der Mitglieder eines Haushalts beginnt am ersten Tag des Monats, welcher der Gründung des Haushalts folgt, und endet am letzten Tag des Monats, in welchem der Haushalt aufgelöst wird (Art. 69 Abs. 1 RTVG).</w:t>
      </w:r>
    </w:p>
    <w:p>
      <w:r>
        <w:rPr>
          <w:b/>
        </w:rPr>
        <w:t>E. 4.3</w:t>
      </w:r>
    </w:p>
    <w:p>
      <w:r>
        <w:t>Die Höhe der Haushaltabgabe bestimmt nach Art. 68a Abs. 1 RTVG der Bundesrat, wobei er gesetzlich festgelegte Kriterien zu berücksichtigen hat. Art. 69b RTVG regelt in Verbindung mit Art. 61 RTVV die Befreiung von der Abgabepflicht für Privathaushalte. Nach Art. 69b Abs. 1 Bst. a RTVG befreit die Erhebungsstelle auf schriftliches Gesuch hin AHV- oder IV-Be- rechtigte von der Abgabepflicht, sofern sie jährliche Leistungen nach Art. 3 Abs. 1 Bst. a des Bundesgesetzes vom 6. Oktober 2006 über Ergänzungs- leistungen zur Alters-, Hinterlassenen- und Invalidenversicherung (ELG; SR 831.30) erhalten. Art. 69b Abs. 1 Bst. b RTVG befreit ausserdem ge- wisse Personen und Funktionen von Gesetzes wegen von der Abgabe- pflicht (vgl. Urteil des BVGer A-1446/2023 vom 18. September 2023 E. 3.2.1 f.).</w:t>
      </w:r>
    </w:p>
    <w:p>
      <w:r>
        <w:rPr>
          <w:b/>
        </w:rPr>
        <w:t>E. 4.4</w:t>
      </w:r>
    </w:p>
    <w:p>
      <w:r>
        <w:t>Bis zum 31. Dezember 2023 bestand ausserdem die Möglichkeit, dass alle Mitglieder eines Privathaushalts, in dem kein zum Empfang von Radio- oder Fernsehprogrammen geeignetes Gerät bereitstand oder betrieben wurde, auf Gesuch hin jeweils für eine Abgabeperiode (1 Jahr) von der Ab- gabe befreit wurden («Opting-out»; Art. 109c Abs. 1 RTVG i.V.m. Art. 86 Abs. 1 RTVV; vgl. Urteil A-1446/2023 E. 3.1.2).</w:t>
      </w:r>
    </w:p>
    <w:p>
      <w:r>
        <w:rPr>
          <w:b/>
        </w:rPr>
        <w:t>E. 4.5</w:t>
      </w:r>
    </w:p>
    <w:p>
      <w:r>
        <w:t>Die Haushaltabgabe für Radio und Fernsehen ist geräteunabhängig ausgestaltet und von jedem Privathaushalt zu bezahlen (vgl. E. 4.1). Der</w:t>
      </w:r>
    </w:p>
    <w:p>
      <w:r>
        <w:t>A-1347/2024 Seite 7 Beschwerdeführer lebte in der hier massgeblichen Zeit jeweils in einem Haushalt (Nrn. […]) und untersteht folglich grundsätzlich der Abgabepflicht (vgl. Art. 69 und Art. 69a RTVG). Zwar werden Privathaushalte unter den Voraussetzungen von Art. 69b Abs. 1 RTVG von der Abgabepflicht befreit. Diese Ausnahmetatbestände erweisen sich jedoch in tatsächlicher Hinsicht als nicht einschlägig und deren Vorliegen wird vom Beschwerdeführer auch zu Recht nicht geltend gemacht. Zusätzlich zur Befreiung der Abgabepflicht gestützt auf Art. 69b RTVG hätte für den Beschwerdeführer noch bis zum 31. Dezember 2023 die Möglichkeit eines «Opting-out» (nach Art. 109c Abs. 1 RTVG i.V.m. Art. 86 Abs. 1 RTVV) bestanden (vgl. E. 4.4). Allerdings greift auch dieser Ausnahmetatbestand hier nicht. Insbesondere legt der Beschwerdeführer nicht substanziiert dar, dass er von dieser Möglichkeit des «Opting-out» fristgerecht Gebrauch gemacht hätte. Als unbehelflich erweist sich im Übrigen auch sein Einwand, es könne von ihm nicht der Nachweis verlangt werden, dass er kein Empfangsgerät habe oder betreibe. Denn in seiner Beschwerde vor Bundesverwaltungsgericht rügt er insbesondere, das Publikum der SRG sei im Zusammenhang mit der der COVID-Pandemie – wenn es um Impfen, Impfzwang, COVID oder Maskentragpflicht gegangen sei – mit Propaganda-Informationen bedient worden, ohne dass wissenschaftliche Erkenntnisse berücksichtigt worden wären. Seine Argumentation lässt darauf schliessen, dass er über ein zum Empfang von Radio und Fernsehprogrammen geeignetes Gerät verfügt. Diesbezüglich ist darauf hinzuweisen, dass auch ein Mobiltelefon, ein Tab- let oder ein Computer als empfangfähiges Gerät gilt. Letztlich kann die Be- antwortung dieser Frage allerdings offenbleiben, da der Beschwerdeführer nicht behauptet, geschweige denn nachgewiesen hat, dass er fristgemäss ein Gesuch um «Opting-out» gestellt und darüber hinaus auch die materi- ellen Voraussetzungen erfüllt hat. Für die Befreiung des Beschwerdefüh- rers von der Haushaltabgabe für Radio und Fernsehen besteht somit kein Grund. Soweit der Beschwerdeführer Beanstandungen inhaltlicher Art zu redakti- onellen Publikationen der SRG geltend macht, ist er auf die vorstehende E. 2.1 zu verweisen.</w:t>
      </w:r>
    </w:p>
    <w:p>
      <w:r>
        <w:rPr>
          <w:b/>
        </w:rPr>
        <w:t>E. 4.6</w:t>
      </w:r>
    </w:p>
    <w:p>
      <w:r>
        <w:t>Damit hat die Vorinstanz die Pflicht zur Leistung der Haushaltabgabe für Radio und Fernsehen des Beschwerdeführers im Zeitraum vom 1. Ja- nuar 2019 bis zum 30. November 2022 zu Recht bestätigt und den Rechts- vorschlag in der Betreibung Nr. 3409615 zulässigerweise beseitigt (Art. 79 i.V.m. Art. 80 Abs. 1, Abs. 2 Ziff. 2 und Art. 81 Abs. 1 des Bundesgesetzes</w:t>
      </w:r>
    </w:p>
    <w:p>
      <w:r>
        <w:t>A-1347/2024 Seite 8 über Schuldbetreibung und Konkurs [SchKG; SR 281.1]). Die Beschwerde ist dementsprechend abzuweisen, soweit darauf einzutreten ist. 5. 5.1 Bei diesem Ausgang des Verfahrens gilt der Beschwerdeführer als un- terliegend, weshalb er die Verfahrenskosten zu tragen hat (Art. 63 Abs. 1 VwVG). Diese sind auf Fr. 1’000.– festzusetzen (Art. 1 ff. des Reg- lements vom 21. Februar 2008 über die Kosten und Entschädigungen vor dem Bundesverwaltungsgericht [VGKE, SR 173.320.2]). Der vom Be- schwerdeführer einbezahlte Kostenvorschuss in gleicher Höhe wird zur Bezahlung der Verfahrenskosten verwendet. 5.2 Angesichts seines Unterliegens hat der Beschwerdeführer keinen An- spruch auf Parteientschädigung (Art. 64 Abs. 1 VwVG; Art. 7 Abs. 1 VGKE e contrario). Ebenfalls keinen Anspruch auf Parteientschädigung haben Bundesbehörden und andere Behörden, die als Parteien auftreten (Art. 7 Abs. 3 VGKE). Folglich steht der Vorinstanz keine Parteientschädigung zu. (Für das Urteilsdispositiv wird auf die nächste Seite verwiesen).</w:t>
      </w:r>
    </w:p>
    <w:p>
      <w:r>
        <w:t>A-1347/2024 Seite 9</w:t>
      </w:r>
    </w:p>
    <w:p>
      <w:r>
        <w:rPr>
          <w:b/>
        </w:rPr>
        <w:t>E. 5.1</w:t>
      </w:r>
    </w:p>
    <w:p>
      <w:r>
        <w:t>Bei diesem Ausgang des Verfahrens gilt der Beschwerdeführer als unterliegend, weshalb er die Verfahrenskosten zu tragen hat (Art. 63 Abs. 1 VwVG). Diese sind auf Fr. 1'000.- festzusetzen (Art. 1 ff. des Reglements vom 21. Februar 2008 über die Kosten und Entschädigungen vor dem Bundesverwaltungsgericht [VGKE, SR 173.320.2]). Der vom Beschwerdeführer einbezahlte Kostenvorschuss in gleicher Höhe wird zur Bezahlung der Verfahrenskosten verwendet.</w:t>
      </w:r>
    </w:p>
    <w:p>
      <w:r>
        <w:rPr>
          <w:b/>
        </w:rPr>
        <w:t>E. 5.2</w:t>
      </w:r>
    </w:p>
    <w:p>
      <w:r>
        <w:t>Angesichts seines Unterliegens hat der Beschwerdeführer keinen Anspruch auf Parteientschädigung (Art. 64 Abs. 1 VwVG; Art. 7 Abs. 1 VGKE e contrario). Ebenfalls keinen Anspruch auf Parteientschädigung haben Bundesbehörden und andere Behörden, die als Parteien auftreten (Art. 7 Abs. 3 VGKE). Folglich steht der Vorinstanz keine Parteientschädigung zu. (Für das Urteilsdispositiv wird auf die nächste Seite verwiesen).</w:t>
      </w:r>
    </w:p>
    <w:p>
      <w:r>
        <w:rPr>
          <w:b/>
        </w:rPr>
        <w:t>E. 7</w:t>
      </w:r>
    </w:p>
    <w:p>
      <w:r>
        <w:t>Dezember 2023 E. 3.1; A-4741/2021 vom 8. November 2023 E. 4.2; vgl. ausführlich Botschaft vom 29. Mai 2013 zur Änderung des Bundesgeset- zes über Radio und Fernsehen [RTVG], BBl 2013 4975, 4981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