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A-1347/2023 vom 4. März 2022</w:t>
      </w:r>
    </w:p>
    <w:p>
      <w:r>
        <w:t>Bundesverwaltungsgericht, 2022-03-04, FR</w:t>
      </w:r>
    </w:p>
    <w:p>
      <w:r>
        <w:rPr>
          <w:b/>
        </w:rPr>
        <w:t xml:space="preserve">Quelle: </w:t>
      </w:r>
      <w:r>
        <w:t>https://mcp.opencaselaw.ch/entscheid/bvger_A-1347_2023</w:t>
      </w:r>
    </w:p>
    <w:p>
      <w:r>
        <w:t>FR: TAF A-1347/2023 du 4 mars 2022</w:t>
      </w:r>
    </w:p>
    <w:p>
      <w:r>
        <w:t>IT: TAF A-1347/2023 del 4 marzo 2022</w:t>
      </w:r>
    </w:p>
    <w:p>
      <w:pPr>
        <w:pStyle w:val="Heading2"/>
      </w:pPr>
      <w:r>
        <w:t>Regeste</w:t>
      </w:r>
    </w:p>
    <w:p>
      <w:r>
        <w:t>Principe de la transparence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w:t>
      </w:r>
    </w:p>
    <w:p>
      <w:r>
        <w:rPr>
          <w:b/>
        </w:rPr>
        <w:t>E. 1.2</w:t>
      </w:r>
    </w:p>
    <w:p>
      <w:r>
        <w:t>La procédure de recours est régie par la PA, à moins que la LTAF ou les dispositions spéciales consacrées par la législation matérielle applicable, ici la LTrans et l'ordonnance du 24 mai 2006 sur le principe de la transparence dans l'administration (OTrans, RS 152.31), n'en disposent autrement (cf. art. 37 LTAF ; cf. également l'art. 16 al. 1 LTrans).</w:t>
      </w:r>
    </w:p>
    <w:p>
      <w:r>
        <w:rPr>
          <w:b/>
        </w:rPr>
        <w:t>E. 1.3</w:t>
      </w:r>
    </w:p>
    <w:p>
      <w:r>
        <w:t>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w:t>
      </w:r>
    </w:p>
    <w:p>
      <w:r>
        <w:rPr>
          <w:b/>
        </w:rPr>
        <w:t>E. 1.4</w:t>
      </w:r>
    </w:p>
    <w:p>
      <w:r>
        <w:t>C._______ - rejointe par B._______ - a demandé le 18 janvier 2024 à être désignée comme partie intimée dans la présente procédure.</w:t>
      </w:r>
    </w:p>
    <w:p>
      <w:r>
        <w:rPr>
          <w:b/>
        </w:rPr>
        <w:t>E. 1.4.1</w:t>
      </w:r>
    </w:p>
    <w:p>
      <w:r>
        <w:t>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w:t>
      </w:r>
    </w:p>
    <w:p>
      <w:r>
        <w:rPr>
          <w:b/>
        </w:rPr>
        <w:t>E. 1.4.2</w:t>
      </w:r>
    </w:p>
    <w:p>
      <w:r>
        <w:t>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w:t>
      </w:r>
    </w:p>
    <w:p>
      <w:r>
        <w:rPr>
          <w:b/>
        </w:rPr>
        <w:t>E. 3.1.1</w:t>
      </w:r>
    </w:p>
    <w:p>
      <w:r>
        <w:t>Suite à des clarifications internes (cf. consid. D.k supra ; cf. également pce TAF 27),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w:t>
      </w:r>
    </w:p>
    <w:p>
      <w:r>
        <w:rPr>
          <w:b/>
        </w:rPr>
        <w:t>E. 3.1.2</w:t>
      </w:r>
    </w:p>
    <w:p>
      <w:r>
        <w:t>Dans ses déterminations, la recourante a argué que le demandeur d'accès n'avait pas indiqué agir au nom et pour le compte de son employeur, qu'il n'avait d'ailleurs pas le pouvoir d'engager. Les actes de procédure effectués devant le SECO ou le Préposé ne mentionnaient pas davantage C._______, mais le seul journaliste en son nom personnel. Cela étant, la recourante a souligné que B._______ avait expressément indiqué n'avoir aucun intérêt, au sens de l'art. 48 PA, à l'obtention des informations demandées. Elle a dès lors conclu au rejet de la qualité de partie de C._______ et du demandeur d'accès.</w:t>
      </w:r>
    </w:p>
    <w:p>
      <w:r>
        <w:rPr>
          <w:b/>
        </w:rPr>
        <w:t>E. 3.1.3</w:t>
      </w:r>
    </w:p>
    <w:p>
      <w:r>
        <w:t>L'autorité inférieure ne s'est, pour sa part, pas déterminée sur la qualité de partie de C._______.</w:t>
      </w:r>
    </w:p>
    <w:p>
      <w:r>
        <w:rPr>
          <w:b/>
        </w:rPr>
        <w:t>E. 3.2.1</w:t>
      </w:r>
    </w:p>
    <w:p>
      <w:r>
        <w:t>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w:t>
      </w:r>
    </w:p>
    <w:p>
      <w:r>
        <w:rPr>
          <w:b/>
        </w:rPr>
        <w:t>E. 3.2.2</w:t>
      </w:r>
    </w:p>
    <w:p>
      <w:r>
        <w:t>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w:t>
      </w:r>
    </w:p>
    <w:p>
      <w:r>
        <w:rPr>
          <w:b/>
        </w:rPr>
        <w:t>E. 3.2.3</w:t>
      </w:r>
    </w:p>
    <w:p>
      <w:r>
        <w:t>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w:t>
      </w:r>
    </w:p>
    <w:p>
      <w:r>
        <w:rPr>
          <w:b/>
        </w:rPr>
        <w:t>E. 3.3.1</w:t>
      </w:r>
    </w:p>
    <w:p>
      <w:r>
        <w:t>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w:t>
      </w:r>
    </w:p>
    <w:p>
      <w:r>
        <w:rPr>
          <w:b/>
        </w:rPr>
        <w:t>E. 3.3.2</w:t>
      </w:r>
    </w:p>
    <w:p>
      <w:r>
        <w:t>C._______ ne dispose pas davantage de la qualité de partie en tant que tiers, faute d'être touchée dans une mesure et avec une intensité plus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w:t>
      </w:r>
    </w:p>
    <w:p>
      <w:r>
        <w:rPr>
          <w:b/>
        </w:rPr>
        <w:t>E. 3.3.3</w:t>
      </w:r>
    </w:p>
    <w:p>
      <w:r>
        <w:t>Finalement, à considérer que le courrier de B._______ du 18 janvier 2024 doive être interprété comme une requête de changement de partie (cf. consid. D.m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w:t>
      </w:r>
    </w:p>
    <w:p>
      <w:r>
        <w:rPr>
          <w:b/>
        </w:rPr>
        <w:t>E. 3.3.4</w:t>
      </w:r>
    </w:p>
    <w:p>
      <w:r>
        <w:t>Il s'ensuit que la qualité de partie de C._______ doit être niée. Les requêtes tendant à ce que C._______ soit désignée en qualité de partie intimée à la procédure, formulées par l'intéressée et B._______, sont rejetées.</w:t>
      </w:r>
    </w:p>
    <w:p>
      <w:r>
        <w:rPr>
          <w:b/>
        </w:rPr>
        <w:t>E. 3.4.1</w:t>
      </w:r>
    </w:p>
    <w:p>
      <w:r>
        <w:t>Cela étant, le demandeur d'accès, respectivement la partie intimée, a communiqué, dans des lignes du 18 janvier 2024, ne plus être intéressé lui-même par les informations demandées (pce TAF 29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su 1er février 2024 consid. 1.2),</w:t>
      </w:r>
    </w:p>
    <w:p>
      <w:r>
        <w:rPr>
          <w:b/>
        </w:rPr>
        <w:t>E. 3.4.2</w:t>
      </w:r>
    </w:p>
    <w:p>
      <w:r>
        <w:t>La demande d'accès n'étant plus actuelle, il est constaté que la décision de l'autorité inférieure du 3 février 2023 faisant droit à la demande d'accès n'a plus d'objet (cf. arrêt du TF 1C_307/2013 du 28 octobre 2013).</w:t>
      </w:r>
    </w:p>
    <w:p>
      <w:r>
        <w:rPr>
          <w:b/>
        </w:rPr>
        <w:t>E. 3.4.3</w:t>
      </w:r>
    </w:p>
    <w:p>
      <w:r>
        <w:t>La procédure de recours y afférente n'ayant par voie de conséquence plus d'objet, il convient de prononcer la radiation de la cause du rôle (cf. art. 23 al. 1 let. a LTAF).</w:t>
      </w:r>
    </w:p>
    <w:p>
      <w:r>
        <w:rPr>
          <w:b/>
        </w:rPr>
        <w:t>E. 4.1</w:t>
      </w:r>
    </w:p>
    <w:p>
      <w:r>
        <w:t>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 Kayser, Prozessieren vor dem Bundesverwaltungsgericht, 3e éd., 2022, p. 307 n. 4.73, et la jurisprudence citée). Les mêmes principes sont valables en ce qui concerne les dépens, auxquels l'art. 5 FITAF est applicable par analogie (art. 15 FITAF).</w:t>
      </w:r>
    </w:p>
    <w:p>
      <w:r>
        <w:rPr>
          <w:b/>
        </w:rPr>
        <w:t>E. 4.2</w:t>
      </w:r>
    </w:p>
    <w:p>
      <w:r>
        <w:t>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3 février 2023, n'a été notifiée à l'intéressé qu'en été 2023, soit plusieurs mois après l'introduction de la procédure de recours (cf. consid. D.e et D.i supra). Autrement dit, le déroulement de la procédure ne saurait être imputé à B._______ qui, ignorant jusqu'en juillet 2023 que le Tribunal avait été saisi, n'a pas eu l'occasion de communiquer plus tôt - le cas échéant avant l'introduction d'une procédure de recours - sa perte d'intérêt pour la cause. Aussi n'y a-t-il pas lieu de l'astreindre au paiement de frais de procédure ou de dépens.</w:t>
      </w:r>
    </w:p>
    <w:p>
      <w:r>
        <w:rPr>
          <w:b/>
        </w:rPr>
        <w:t>E. 4.3</w:t>
      </w:r>
    </w:p>
    <w:p>
      <w:r>
        <w:t>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w:t>
      </w:r>
    </w:p>
    <w:p>
      <w:r>
        <w:rPr>
          <w:b/>
        </w:rPr>
        <w:t>E. 4.4</w:t>
      </w:r>
    </w:p>
    <w:p>
      <w:r>
        <w:t>Cela étant, la perte d'objet de la cause n'est imputable ni à la recourante, ni à l'autorité inférieure (laquelle n'aurait en toute hypothèse pas à supporter les frais de la cause, cf. art. 64 al. 2 PA). Aussi, ils n'ont à supporter ni frais ni dépens.</w:t>
      </w:r>
    </w:p>
    <w:p>
      <w:r>
        <w:rPr>
          <w:b/>
        </w:rPr>
        <w:t>E. 4.5</w:t>
      </w:r>
    </w:p>
    <w:p>
      <w:r>
        <w:t>Il s'ensuit qu'il n'est pas perçu de frais de procédure, ni alloué de dépens en la présente cause. L'avance versée par la recourante, à hauteur de 2'000 francs, lui sera restituée une fois la présente décision entrée en force. (Le dispositif est porté à la page suivante.)</w:t>
      </w:r>
    </w:p>
    <w:p>
      <w:r>
        <w:rPr>
          <w:b/>
        </w:rPr>
        <w:t>E. 50</w:t>
      </w:r>
    </w:p>
    <w:p>
      <w:r>
        <w:t>institutions consultées s’étaient opposées à la divulgation des informations demandées. Elle entendait néanmoins faire droit à sa demande d’accès. Aussi, elle lui a accordé l’accès aux données relatives aux institutions qui y avaient consenti ou qui ne s’étaient pas déterminées,</w:t>
      </w:r>
    </w:p>
    <w:p>
      <w:r>
        <w:t>A-1347/2023 Page 3 et l’a avisé que les autres institutions allaient se voir octroyer la possibilité d’introduire une demande en médiation auprès du Préposé. B.e Dans une prise de position du 12 juillet 2022, le SECO a avisé les institutions concernées, dont la recourante, que les informations demandées seraient divulguées au demandeur d’accès, sauf introduction d’une demande en médiation dans les 20 jours. C. C.a Le 26 août 2022, le Préposé a informé l’autorité inférieure que 16 demandes en médiation lui étaient parvenues, dont l’une émanait de la recourante. Il a également précisé que les procédures de médiation seraient traitées de manière groupée et par écrit. C.b En date du 31 octobre 2022, le SECO a accordé l’accès à B._______ aux informations demandées s’agissant des institutions qui n’avaient pas introduit de demande en médiation. C.c La procédure de médiation avec la recourante n’ayant abouti à aucun accord, le Préposé a prononcé une recommandation le 23 décembre 2022, préconisant que l’accès aux informations requises soit accordé. C.d Par décision du 3 février 2023, le SECO a accordé l’accès à la synthèse relative aux déclarations faites par la recourante en application de l’art. 16 de l’Ordonnance-Ukraine. Cette décision a été notifiée à cette dernière et au Préposé. D. D.a Le 7 mars 2023, la recourante a déféré l’acte susmentionné au Tribunal administratif fédéral (ci-après : le Tribunal). Elle a conclu, sous suite de frais et dépens, principalement à l’annulation de la décision attaquée et au rejet de la demande d’accès, subsidiairement à ce qu’un accès limité au type et au montant des valeurs patrimoniales déclarées soit accordé. Plus subsidiairement encore, elle a conclu au renvoi de la cause au SECO (ci- après aussi : l’autorité inférieure). D.b L’autorité inférieure a conclu au rejet du recours en tête de son mémoire de réponse du 14 avril 2023. D.c Invitée par le Tribunal à lui indiquer quel avait été le statut procédural de B._______ devant son instance, l’autorité inférieure – après avoir rappelé le déroulement de la procédure devant elle – a suggéré le 1er mai 2023 que le précité soit invité à prendre part à la procédure de recours.</w:t>
      </w:r>
    </w:p>
    <w:p>
      <w:r>
        <w:t>A-1347/2023 Page 4 Sous pli du 22 mai 2023, l’autorité inférieure a communiqué au Tribunal les coordonnées de B._______ auprès de C._______, tout en précisant que l’intéressé n’y travaillait plus. D.d Dans des lignes du 12 juin 2023, la recourante a requis que la qualité de partie accessoire de B._______ soit rejetée, faute d’un intérêt digne de protection actuel. D.e Par ordonnances des 15 et 26 juin 2023, le Tribunal a informé les parties du fait que plusieurs recours connexes étaient pendants avec le même demandeur d’accès, qui devait être intimé à la procédure moyennant l’anonymisation des écritures à son attention. Aussi, le Tribunal a invité le SECO à notifier une version caviardée de sa décision à B._______, respectivement les parties à produire une version caviardée de leurs écritures. D.f Dans sa duplique (recte : réplique) du 10 juillet 2023, la recourante a maintenu les conclusions prises au pied de son mémoire de recours. Elle a également versé en cause une version caviardée de ses écritures. D.g Le 10 juillet 2023, le SECO a communiqué la nouvelle adresse de B._______ auprès de D._______ (société de médias) et produit, à son tour, une version caviardée de sa décision et de ses écritures. D.h Dans des déterminations du 24 juillet 2023, la recourante a précisé qu’elle n’entendait pas s’opposer à l’envoi des écritures caviardées au demandeur d’accès. D.i Par ordonnance du 27 juillet 2023, le Tribunal a avisé B._______ de l’instance de recours et lui a communiqué un exemplaire caviardé des écritures de la cause. Il l’a en outre invité à préciser s’il entendait se voir reconnaître le statut d’intimé à la procédure et, le cas échéant, à déposer ses déterminations. D.j En l’absence de réaction du demandeur d’accès, le Tribunal a invité l’autorité inférieure, le 10 octobre 2023, à déposer une duplique. Il lui incombait, dans ce cadre, de préciser si la demande d’accès demeurait actuelle et, le cas échéant, si elle était portée par B._______, C._______ ou D._______. D.k Aux termes de sa duplique du 24 novembre 2023, l’autorité inférieure a précisé ses moyens et communiqué qu’elle n’avait reçu aucune réponse de B._______ nonobstant ses efforts, ce dernier ayant néanmoins fait</w:t>
      </w:r>
    </w:p>
    <w:p>
      <w:r>
        <w:t>A-1347/2023 Page 5 savoir à C._______ qu’il n’avait plus d’intérêt à recevoir les données en question. Elle partait donc du principe que ni B._______, ni D._______ n’étaient intéressés par les informations en cause. Des clarifications étaient par ailleurs en cours au sein de C._______ pour déterminer si elle présentait un intérêt. D.l Par ordonnances des 4 et 22 décembre 2023, le Tribunal a, en particulier, invité C._______ et B._______ à préciser, respectivement à confirmer leur (dés)intérêt pour la demande d’accès et donc la procédure de recours. D.m Dans une correspondance du 18 janvier 2024, B._______ a déclaré avoir déposé la demande d’accès au nom et pour le compte de C._______ et requis qu’elle soit désignée comme partie intimée en son lieu et place. Dans des lignes datées du même jour, C._______ a pour sa part confirmé son intérêt journalistique pour les données en cause et requis sa désignation en qualité de partie intimée. D.n Invitée à se déterminer, la recourante a plaidé, le 8 février 2024, que la demande d’accès avait été déposée par B._______ et non par C._______. Aussi a-t-elle conclu à ce que la qualité de partie des précités soit rejetée. La recourante a encore actualisé et précisé ses moyens dans un complément au recours du 18 mars 2024. D.o Le 22 mars 2024, le Tribunal a avisé tous les intéressés qu’il statuerait sur la qualité d’intimé à la procédure. Les autres faits et arguments des parties seront repris, pour autant que nécessaire, dans les considérants en droit ci-après. Droit : 1. 1.1 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 1.2 La procédure de recours est régie par la PA, à moins que la LTAF ou les dispositions spéciales consacrées par la législation matérielle</w:t>
      </w:r>
    </w:p>
    <w:p>
      <w:r>
        <w:t>A-1347/2023 Page 6 applicable, ici la LTrans et l’ordonnance du 24 mai 2006 sur le principe de la transparence dans l’administration (OTrans, RS 152.31), n’en disposent autrement (cf. art. 37 LTAF ; cf. également l’art. 16 al. 1 LTrans). 1.3 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 1.4 C._______ – rejointe par B._______ – a demandé le 18 janvier 2024 à être désignée comme partie intimée dans la présente procédure. 1.4.1 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 1.4.2 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 2. 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w:t>
      </w:r>
    </w:p>
    <w:p>
      <w:r>
        <w:t>A-1347/2023 Page 7 les questions de droit non invoquées que dans la mesure où les arguments des parties ou le dossier l’y incitent (cf. ATF 135 I 91 consid. 2.1 ; ATAF 2014/24 consid. 2.2 et 2012/23 consid. 4). 3. 3.1 3.1.1 Suite à des clarifications internes (cf. consid. D.k supra ; cf. également pce TAF 27),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w:t>
      </w:r>
    </w:p>
    <w:p>
      <w:r>
        <w:t>3.1.2 Dans ses déterminations, la recourante a argué que le demandeur d’accès n’avait pas indiqué agir au nom et pour le compte de son employeur, qu’il n’avait d’ailleurs pas le pouvoir d’engager. Les actes de procédure effectués devant le SECO ou le Préposé ne mentionnaient pas davantage C._______, mais le seul journaliste en son nom personnel. Cela étant, la recourante a souligné que B._______ avait expressément indiqué n’avoir aucun intérêt, au sens de l’art. 48 PA, à l’obtention des informations demandées. Elle a dès lors conclu au rejet de la qualité de partie de C._______ et du demandeur d’accès. 3.1.3 L’autorité inférieure ne s’est, pour sa part, pas déterminée sur la qualité de partie de C._______. 3.2 3.2.1 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w:t>
      </w:r>
    </w:p>
    <w:p>
      <w:r>
        <w:t>A-1347/2023 Page 8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 3.2.2 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 3.2.3 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w:t>
      </w:r>
    </w:p>
    <w:p>
      <w:r>
        <w:t>A-1347/2023 Page 9 3.3 3.3.1 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 3.3.2 C._______ ne dispose pas davantage de la qualité de partie en tant que tiers, faute d’être touchée dans une mesure et avec une intensité plus</w:t>
      </w:r>
    </w:p>
    <w:p>
      <w:r>
        <w:t>A-1347/2023 Page 10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 3.3.3 Finalement, à considérer que le courrier de B._______ du 18 janvier 2024 doive être interprété comme une requête de changement de partie (cf. consid. D.m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 3.3.4 Il s’ensuit que la qualité de partie de C._______ doit être niée. Les requêtes tendant à ce que C._______ soit désignée en qualité de partie intimée à la procédure, formulées par l’intéressée et B._______, sont rejetées. 3.4 3.4.1 Cela étant, le demandeur d’accès, respectivement la partie intimée, a communiqué, dans des lignes du 18 janvier 2024, ne plus être intéressé lui-même par les informations demandées (pce TAF 29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su 1er février 2024 consid. 1.2),</w:t>
      </w:r>
    </w:p>
    <w:p>
      <w:r>
        <w:t>3.4.2 La demande d’accès n’étant plus actuelle, il est constaté que la décision de l’autorité inférieure du 3 février 2023 faisant droit à la demande d’accès n’a plus d’objet (cf. arrêt du TF 1C_307/2013 du 28 octobre 2013).</w:t>
      </w:r>
    </w:p>
    <w:p>
      <w:r>
        <w:t>3.4.3 La procédure de recours y afférente n’ayant par voie de conséquence plus d’objet, il convient de prononcer la radiation de la cause du rôle (cf. art. 23 al. 1 let. a LTAF).</w:t>
      </w:r>
    </w:p>
    <w:p>
      <w:r>
        <w:t>A-1347/2023 Page 11 4. 4.1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 KAYSER, Prozessieren vor dem Bundesverwaltungsgericht, 3e éd., 2022, p. 307 n. 4.73, et la jurisprudence citée). Les mêmes principes sont valables en ce qui concerne les dépens, auxquels l’art. 5 FITAF est applicable par analogie (art. 15 FITAF). 4.2 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3 février 2023, n’a été notifiée à l’intéressé qu’en été 2023, soit plusieurs mois après l’introduction de la procédure de recours (cf. consid. D.e et D.i supra). Autrement dit, le déroulement de la procédure ne saurait être imputé à B._______ qui, ignorant jusqu’en juillet 2023 que le Tribunal avait été saisi, n’a pas eu l’occasion de communiquer plus tôt – le cas échéant avant l’introduction d’une procédure de recours – sa perte d’intérêt pour la cause. Aussi n’y a-t-il pas lieu de l’astreindre au paiement de frais de procédure ou de dépens. 4.3 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 4.4 Cela étant, la perte d’objet de la cause n’est imputable ni à la recourante, ni à l’autorité inférieure (laquelle n’aurait en toute hypothèse pas à supporter les frais de la cause, cf. art. 64 al. 2 PA). Aussi, ils n’ont à supporter ni frais ni dépens.</w:t>
      </w:r>
    </w:p>
    <w:p>
      <w:r>
        <w:t>A-1347/2023 Page 12 4.5 Il s’ensuit qu’il n’est pas perçu de frais de procédure, ni alloué de dépens en la présente cause. L’avance versée par la recourante, à hauteur de 2'000 francs, lui sera restituée une fois la présente décision entrée en force. (Le dispositif est porté à la page suivante.)</w:t>
      </w:r>
    </w:p>
    <w:p>
      <w:r>
        <w:t>A-1347/2023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