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A-1330/2018 vom 18. April 2018</w:t>
      </w:r>
    </w:p>
    <w:p>
      <w:r>
        <w:t>Bundesverwaltungsgericht, 2018-04-18, DE</w:t>
      </w:r>
    </w:p>
    <w:p>
      <w:r>
        <w:rPr>
          <w:b/>
        </w:rPr>
        <w:t xml:space="preserve">Quelle: </w:t>
      </w:r>
      <w:r>
        <w:t>https://mcp.opencaselaw.ch/entscheid/bvger_A-1330_2018</w:t>
      </w:r>
    </w:p>
    <w:p>
      <w:r>
        <w:t>FR: TAF A-1330/2018 du 18 avril 2018</w:t>
      </w:r>
    </w:p>
    <w:p>
      <w:r>
        <w:t>IT: TAF A-1330/2018 del 18 aprile 2018</w:t>
      </w:r>
    </w:p>
    <w:p>
      <w:pPr>
        <w:pStyle w:val="Heading2"/>
      </w:pPr>
      <w:r>
        <w:t>Regeste</w:t>
      </w:r>
    </w:p>
    <w:p>
      <w:r>
        <w:t>Mehrwertsteuer</w:t>
      </w:r>
    </w:p>
    <w:p>
      <w:pPr>
        <w:pStyle w:val="Heading2"/>
      </w:pPr>
      <w:r>
        <w:t>Erwägungen</w:t>
      </w:r>
    </w:p>
    <w:p>
      <w:r>
        <w:rPr>
          <w:b/>
        </w:rPr>
        <w:t>E. 1.1</w:t>
      </w:r>
    </w:p>
    <w:p>
      <w:r>
        <w:t>Der Gesuchsteller beantragt erstens die Wiederherstellung der mit Zwischenverfügung vom 5. Januar 2018 gesetzten Eingabefrist (i.e. zur Leistung des Kostenvorschusses bzw. zum Ersuchen der unentgeltlichen Prozessführung) und stellt zweitens ein Begehren um "Revision der Aufrechnungsauflagen der Vorinstanz".</w:t>
      </w:r>
    </w:p>
    <w:p>
      <w:r>
        <w:rPr>
          <w:b/>
        </w:rPr>
        <w:t>E. 1.2</w:t>
      </w:r>
    </w:p>
    <w:p>
      <w:r>
        <w:t>Zuständig für die Behandlung eines Gesuchs um Fristwiederherstellung ist jene Behörde, die bei der Gewährung der Wiederherstellung der Frist über die nachgeholte Parteihandlung zu entscheiden hat (vgl. Patricia Egli, in: Waldmann/Weissenberger (Hrsg.), Praxiskommentar VwVG, 2. Aufl. 2016 [nachfolgend: Praxiskommentar], N 6 zu Art. 24 VwVG). Da das Bundesverwaltungsgericht aufgrund seiner Zuständigkeit im Hauptverfahren (vgl. Urteil A-71/2018 vom 19. Februar 2018) über die Einhaltung der Frist zur Bezahlung des Kostenvorschusses zu befinden hatte, ist es auch für die Behandlung des vorliegenden Gesuchs um Fristwiederherstellung zuständig (vgl. Urteile des BVGer C-5568/2016 vom 2. November 2016 E. 1.2; A-5707/2011 vom 5. Januar 2012 E. 1.1). Ebenso ist das Bundesverwaltungsgericht für die Revision seiner Entscheide zuständig (Art. 45 VGG i.V.m. Art. 121-128 des Bundesgesetzes vom 17. Juni 2005 über das Bundesgericht [BGG]; Urteil A-5707/2011 E. 1.1).</w:t>
      </w:r>
    </w:p>
    <w:p>
      <w:r>
        <w:rPr>
          <w:b/>
        </w:rPr>
        <w:t>E. 1.3.1</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Die hier relevante Frist endete am 26. Januar 2018. Der Gesuchsteller begründet sein Fristwiederherstellungsgesuch im Wesentlichen damit, dass er vom 22. Januar 2018 bis zum 3. Februar 2018 eine schwere Grippe gehabt habe. Am 5. Februar 2018 habe er sich der Arbeit und dem Büro wieder annehmen können. Gleichentags wandte er sich an das Bundesverwaltungsgericht und ersuchte sinngemäss um Gewährung der unentgeltlichen Prozessführung. Mit Eingabe vom 4. März 2018 ersuchte er sodann um Fristwiederherstellung. Der Gesuchsteller hat demnach innert 30 Tagen nach Wegfall des Hindernisses (i.e. seiner Krankheit) sowohl um Wiederherstellung ersucht als auch die versäumte Rechtshandlung nachgeholt, indem er sinngemäss um Gewährung der unentgeltlichen Prozessführung ersuchte. Damit ist das Gesuch um Fristwiederherstellung form- und fristgerecht eingereicht worden, weshalb darauf einzutreten ist.</w:t>
      </w:r>
    </w:p>
    <w:p>
      <w:r>
        <w:rPr>
          <w:b/>
        </w:rPr>
        <w:t>E. 1.3.2</w:t>
      </w:r>
    </w:p>
    <w:p>
      <w:r>
        <w:t>Das Revisionsgesuch ist ein ausserordentliches Rechtsmittel, das ausserhalb des ordentlichen Instanzenzugs steht. Es richtet sich gegen einen formell rechtskräftigen Beschwerdeentscheid und eröffnet ein neues, eigenständiges Verfahren vor jener Behörde, die den Entscheid getroffen hat, der revidiert werden soll (ANDRÉ MOSER/MICHAEL BEUSCH/LORENZ KNEUBÜHLER, Prozessieren vor dem Bundesverwaltungsgericht, Basel 2013, N 5.36). Die Revision ist dementsprechend subsidiär zu den ordentlichen Rechtsmitteln: Solange solche bestehen oder es dem Rechtsuchenden zumutbar gewesen wäre, den ordentlichen Rechtsmittelweg zu beschreiten, ist die Revision ausgeschlossen. Einwendungen, die der Betroffene bei der ihm zumutbaren Sorgfalt bereits im ordentlichen Verfahren hätte erheben können, sind im Revisionsverfahren regelmässig nicht zu hören (vgl. Karin Scherrer Reber, in: Praxiskommentar, N 10 zu Art. 66 VwVG; BGE 138 II 386 E. 5.1; Urteil des BGer 2A.472/2002 vom 28. Januar 2003, E. 4.1). Die Subsidiarität hat zur Folge, dass auf ein Revisionsgesuch nicht einzutreten ist, wenn der angerufene Revisionsgrund bereits im ordentlichen Rechtsmittelverfahren hätte vorgebracht werden können (vgl. Karin Scherrer Reber, in: Praxiskommentar, N 45 zu Art. 66 VwVG). Im vorliegenden Fall bringt der Gesuchsteller im Rahmen seines "Revisionsbegehrens" vom 4. März 2018 vor, die Aufrechnung (der Vorinstanz) basiere auf einer Verdoppelung des Umsatzes, was so nicht richtig sei. Dabei handelt es sich um ein Vorbringen, welches in dieser Weise ohne weiteres im ordentlichen Verfahren hätte geltend gemacht werden können und schon deshalb nicht Gegenstand eines Revisionsverfahrens sein kann. Sodann war das Urteil des Bundesverwaltungsgerichts vom 19. Februar 2018, auf welches das Revisionsbegehren abzielt, am 4. März 2018 (noch) nicht in formelle Rechtskraft erwachsen, also auf dem ordentlichen Rechtsmittelweg anfechtbar, was eine Revision nach dem Grundsatz der Subsidiarität ebenfalls ausschliesst. Schliesslich bleibt noch anzufügen, dass der Gesuchsteller mit seiner Eingabe vom 4. März 2018 im Wesentlichen die Wiederherstellung der Frist zur Leistung des Kostenvorschusses bezweckt und damit erreichen will, dass das Bundesverwaltungsgericht seinen Nichteintretensentscheid vom 19. Februar 2018 aufhebt und ein Urteil in der Sache fällt. Dazu genügt das Fristwiederherstellungsgesuch (vgl. Urteile des Bundesgerichts 2F_17/2014 vom 19. September 2014 E. 2.1 f. sowie 2C_845/2011 vom 17. Oktober 2011 E. 2; Urteil des Bundesverwaltungsgerichts A-3594/2014 vom 12. Januar 2015 E. 1.3.3). Auf das "Revisionsbegehren" ist somit nicht einzutreten.</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Moser/Beusch/Kneubühler, a.a.O., N 1.49 ff.).</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Auch im öffentlichen Recht gilt der allgemeine Rechtsgrundsatz, wonach jene Partei das Vorhandensein einer behaupteten Tatsache zu beweisen hat, die aus ihr Rechte ableitet. Bleibt ein behaupteter Sachverhalt unbewiesen, fällt der Entscheid somit zu Ungunsten jener Partei aus, die daraus Rechte ableiten wollte (vgl. Moser/Beusch/Kneubühler, a.a.O., N 3.119 ff. und 3.149 f.; Urteil des BVGer A-3594/2014 vom 12. Januar 2015 E. 1.4). Dementsprechend ist im Rahmen eines Fristwiederherstellungsgesuchs der Nachweis, dass die Frist wegen eines unverschuldeten Hindernisses nicht gewahrt werden konnte, vom Gesuchsteller zu erbringen, wobei die entsprechenden Umstände zu beweisen sind und ein blosses Glaubhaftmachen insoweit nicht genügt (vgl. Moser/Beusch/Kneubühler, a.a.O., N 2.140; Urteil des BVGer A-7284/2008 vom 20. November 2008 E. 3.2).</w:t>
      </w:r>
    </w:p>
    <w:p>
      <w:r>
        <w:rPr>
          <w:b/>
        </w:rPr>
        <w:t>E. 1.4.3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(Moser/Beusch/Kneubühler, a.a.O., N 3.144).</w:t>
      </w:r>
    </w:p>
    <w:p>
      <w:r>
        <w:rPr>
          <w:b/>
        </w:rPr>
        <w:t>E. 1.4.4</w:t>
      </w:r>
    </w:p>
    <w:p>
      <w:r>
        <w:t>Ob dem angebotenen Beweismittel Tauglichkeit zukommt, kann im Voraus oftmals nicht mit Gewissheit bestimmt werden. Die Behörde hat deshalb bei Unklarheit die voraussichtliche Beweiskraft des Beweismittels anhand einer Prognose zu ermitteln (Bernhard Waldmann/Jürg Bickel, in: Praxiskommentar, N 15 zu Art. 33 VwVG).</w:t>
      </w:r>
    </w:p>
    <w:p>
      <w:r>
        <w:rPr>
          <w:b/>
        </w:rPr>
        <w:t>E. 2.1</w:t>
      </w:r>
    </w:p>
    <w:p>
      <w:r>
        <w:t>Bei der Beurteilung der Frage, ob die materielle Voraussetzung von Art. 24 Abs. 1 VwVG erfüllt ist, wird dem Gericht ein gewisser Ermessensspielraum eingeräumt. Grundsätzlich für eine strenge Praxis betreffend die Wiederherstellung von Fristen sprechen das Rechtssicherheitsinteresse, die Verfahrensdisziplin sowie das Interesse an einem geordneten Verfahrensgang (Urteil des BGer 2F_10/2014 vom 27. Juni 2014 E. 2.2 mit Hin-weisen; Urteil des BVGer B-65/2012 vom 11. April 2012 E. 3 mit Hinweisen; siehe auch Amstutz/Arnold, in: Niggli/Uebersax/Wiprächtiger [Hrsg.], Basler Kommentar zum Bundesgerichtsgesetz, 2. Aufl. 2011, N 7 zu Art. 50).</w:t>
      </w:r>
    </w:p>
    <w:p>
      <w:r>
        <w:rPr>
          <w:b/>
        </w:rPr>
        <w:t>E. 2.2</w:t>
      </w:r>
    </w:p>
    <w:p>
      <w:r>
        <w:t>Die Rechtsprechung zur Wiederherstellung der Frist ist allgemein sehr restriktiv. Die Wiederherstellung von Fristen dient dazu, die Prozessnachteile aus einer unverschuldet versäumten Prozesshandlung zu beheben, wobei eine plötzliche schwere Erkrankung einen Wiederherstellungsgrund darstellen kann. Als unverschuldet im Sinn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Nach der Rechtsprechung des Bundesgerichts kann Krankheit dann ein unverschuldetes Hindernis darstellen, sofern sie derart ist, dass sie den Rechtssuchenden oder seinen Vertreter davon abhält, innert Frist zu handeln oder dafür einen Vertreter beizuziehen. Voraussetzung ist also, dass die körperliche, geistige oder psychische Beeinträchtigung jegliches auf die Fristwahrung gerichtetes Handeln, wie etwa den Beizug eines Ersatzvertreters, verunmöglicht (Urteil des BGer P 47/06 vom 4. Dezember 2006 E. 5.2 mit Hinweisen; vgl. zum Ganzen: Moser/Beusch/Kneubühler, a.a.O., N 2.139 ff. mit zahlreichen Hinweisen auf die Praxis).</w:t>
      </w:r>
    </w:p>
    <w:p>
      <w:r>
        <w:rPr>
          <w:b/>
        </w:rPr>
        <w:t>E. 2.3</w:t>
      </w:r>
    </w:p>
    <w:p>
      <w:r>
        <w:t>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B-724/2017 vom 4. Oktober 2017 E. 8.2.2.4).</w:t>
      </w:r>
    </w:p>
    <w:p>
      <w:r>
        <w:rPr>
          <w:b/>
        </w:rPr>
        <w:t>E. 2.3.1</w:t>
      </w:r>
    </w:p>
    <w:p>
      <w:r>
        <w:t>Eine Wiederherstellung wurde zugelassen etwa bei einer an einer schweren Lungenentzündung erkrankten und hospitalisierten Person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(Urteil des BGer 9C_1060/2010 vom 23. Februar 2011 E. 2.3).</w:t>
      </w:r>
    </w:p>
    <w:p>
      <w:r>
        <w:rPr>
          <w:b/>
        </w:rPr>
        <w:t>E. 2.3.2</w:t>
      </w:r>
    </w:p>
    <w:p>
      <w:r>
        <w:t>Nicht gewährt wurde die Wiederherstellung dagegen in Fällen eines immobilisierten rechten Armes und einer schweren Grippe, wo keine objektiv belegten Anhaltspunkte dafür bestanden, dass der Rechtsuchende nicht im Stande gewesen wäre, trotz der Behinderung fristgerecht zu handeln oder nötigenfalls einen Vertreter mit der Interessenwahrung zu betrauen (vgl. Urteil 9C_1060/2010 E. 2.4 sowie BGE 119 II 86 E. 2b, je mit Hinweisen; Urteile des BVGer B-724/2017 vom 4. Oktober 2017 E. 8.2.2.4, C-6945/2013 vom 17. März 2014 E. 2.1). Ebenfalls nicht gewährt wurde die Fristwiederherstellung im Falle einer Rechtsanwältin, der zwar aufgrund einer Magen-Darm-Grippe auch am letzten Tag der verpassten Frist mittels ärztlicher Bescheinigung krankheitsbedingt eine vollständige Arbeitsunfähigkeit attestiert wurde, die jedoch seitens des Gerichts nicht als gänzlich handlungsunfähig angesehen wurde und demensprechend hätte in der Lage sein müssen, mittels eines kurzen Telefonats ihren Büropartner bzw. eine Hilfsperson mit der Aufgabe zu betrauen. Die blosse Bescheinigung der Arbeitsunfähigkeit vermag demnach nicht zu belegen, dass der Zustand der Rechtsanwältin eine solche Handlung ausgeschlossen hätte (vgl. hierzu Urteil des BGer 8C_767/2008 vom 12. Januar 2009 E. 5.3.2).</w:t>
      </w:r>
    </w:p>
    <w:p>
      <w:r>
        <w:rPr>
          <w:b/>
        </w:rPr>
        <w:t>E. 2.3.3</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6B_230/2010 vom 15. Juli 2010 E. 2.2; 2C_444/2010 vom 10. Juni 2010 E. 2).</w:t>
      </w:r>
    </w:p>
    <w:p>
      <w:r>
        <w:rPr>
          <w:b/>
        </w:rPr>
        <w:t>E. 3.1</w:t>
      </w:r>
    </w:p>
    <w:p>
      <w:r>
        <w:t>Der Gesuchsteller bringt zur Begründung seines Gesuchs um Fristwiederherstellung im Wesentlichen vor, er habe am 22. Januar 2018 eine schwere Grippe gehabt, die bis zum 3. Februar 2018 angedauert habe. In dieser Zeit sei es ihm nicht möglich gewesen, einen Vertreter zu bestellen und zu instruieren. Erst am 5. Februar 2018 habe er sich der Arbeit und dem Büro wieder annehmen können. Die Grippe sei behandelt worden durch Medikamente, die ohne ärztliches Rezept erhältlich seien. Als selbstständig Erwerbender benötige er kein Arztzeugnis für den Arbeitgeber. Da die Erkrankung sich nicht verschlimmert habe, habe er keinen Arzt aufgesucht. Der Gesuchsteller nennt indes verschiedene Personen, die die Erkrankung bezeugen könnten.</w:t>
      </w:r>
    </w:p>
    <w:p>
      <w:r>
        <w:rPr>
          <w:b/>
        </w:rPr>
        <w:t>E. 3.2</w:t>
      </w:r>
    </w:p>
    <w:p>
      <w:r>
        <w:t>Da die bundesgerichtliche Rechtsprechung in Bezug auf Fristwiederherstellungsgesuche im Minimum voraussetzt, dass ein Krankheitszustand, der jegliches auf die Fristwahrung gerichtetes Handeln verunmöglicht, mittels Arztzeugnis nachgewiesen wird (was vorliegend nicht gegeben ist), sind die vom Gesuchsteller anerbotenen Beweismittel mangels genügender Beweiskraft zum Vornherein als untauglich zu betrachten. Auf die Erhebung weiterer Beweise, insbesondere auf Auskünfte oder Zeugnisse der seitens des Gesuchstellers genannten Personen, ist demnach in antizipierter Beweiswürdigung zu verzichten (E. 1.4.3 f.).</w:t>
      </w:r>
    </w:p>
    <w:p>
      <w:r>
        <w:rPr>
          <w:b/>
        </w:rPr>
        <w:t>E. 3.3</w:t>
      </w:r>
    </w:p>
    <w:p>
      <w:r>
        <w:t>Das Bundesverwaltungsgericht verkennt die schwierige allgemeine Situation des Gesuchstellers im Zusammenhang mit den von ihm geschilderten Schicksalsschlägen nicht. Im Lichte der ständigen Rechtsprechung bleibt aber dennoch vorliegend unbewiesen, ob die Grippe des Gesuchstellers derart war, dass ihm jegliches auf die Fristwahrung gerichtetes Handeln unmöglich war. Da die Folgen dieser Beweislosigkeit vom beweisbelasteten Gesuchsteller zu tragen sind (E. 1.4.2), ist dessen Gesuch um Wiederherstellung der Frist zur Leistung des Kostenvorschusses abzuweisen.</w:t>
      </w:r>
    </w:p>
    <w:p>
      <w:r>
        <w:rPr>
          <w:b/>
        </w:rPr>
        <w:t>E. 4</w:t>
      </w:r>
    </w:p>
    <w:p>
      <w:r>
        <w:t>Die Verfahrenskosten sind in der Regel der unterliegenden Partei aufzuerlegen, können jedoch ganz oder teilweise erlassen werden können, wenn Gründe in der Sache oder in der Person der Partei es als unverhältnismässig erscheinen lassen, ihr Verfahrenskosten aufzuerlegen (Art. 63 Abs. 1 VwVG i.V.m. Art. 6 Bst. b des Reglements vom 21. Februar 2008 über die Kosten und Entschädigungen vor dem Bundesverwaltungsgericht [VGKE, SR 173.320.2]). Der Gesuchsteller ist infolge des Nichteintretens auf sein Revisionsbegehren bzw. infolge der Abweisung seines Gesuches um Fristwiederherstellung in casu zwar als unterliegend zu betrachten, es rechtfertigt sich je-doch, vorliegend auf die Erhebung von Verfahrenskosten zu verzichten (Art. 6 Bst. b VGKE). Es sind keine Parteientschädigungen auszurichten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