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A-1241/2025 vom 19. August 2025</w:t>
      </w:r>
    </w:p>
    <w:p>
      <w:r>
        <w:t>Bundesverwaltungsgericht, 2025-08-19, DE</w:t>
      </w:r>
    </w:p>
    <w:p>
      <w:r>
        <w:rPr>
          <w:b/>
        </w:rPr>
        <w:t xml:space="preserve">Quelle: </w:t>
      </w:r>
      <w:r>
        <w:t>https://mcp.opencaselaw.ch/entscheid/bvger_A-1241_2025</w:t>
      </w:r>
    </w:p>
    <w:p>
      <w:r>
        <w:t>FR: TAF A-1241/2025 du 19 août 2025</w:t>
      </w:r>
    </w:p>
    <w:p>
      <w:r>
        <w:t>IT: TAF A-1241/2025 del 19 agosto 2025</w:t>
      </w:r>
    </w:p>
    <w:p>
      <w:pPr>
        <w:pStyle w:val="Heading2"/>
      </w:pPr>
      <w:r>
        <w:t>Regeste</w:t>
      </w:r>
    </w:p>
    <w:p>
      <w:r>
        <w:t>Öffentlich-rechtliche Dienstverhältnisse Bund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Zuständigkeit des Bundesverwaltungsgerichts im vorliegenden Verfahren ist aufgrund der Rückweisung durch das Bundesgericht ohne Weiteres gegeben. Im Folgenden sind die Kosten für das vorangegangene Verfahren A-2768/2021 neu zu verlegen und es ist über die Parteientschädigung neu zu befinden.</w:t>
      </w:r>
    </w:p>
    <w:p>
      <w:r>
        <w:rPr>
          <w:b/>
        </w:rPr>
        <w:t>E. 2</w:t>
      </w:r>
    </w:p>
    <w:p>
      <w:r>
        <w:t>Das Bundesgericht hiess die Beschwerde vollumfänglich gut. Bei diesem Verfahrensausgang hat die Beschwerdeführerin als unterliegende Partei die Verfahrenskosten des Verfahrens A-2768/2021 zu tragen (Art. 63 Abs. 1 VwVG). Diese werden auf Fr. 1'000.- festgesetzt (Art. 1 ff. des Reglements vom 21. Februar 2008 über die Kosten und Entschädigungen vor dem Bundesverwaltungsgericht vom 21. Februar 2008 [VGKE, SR 173.320.2]). Dieser Betrag wird dem in gleicher Höhe geleisteten Kostenvorschuss entnommen. Eine Parteientschädigung für das Verfahren A-2768/2021 ist weder der unterliegenden Beschwerdeführerin (Art. 64 Abs. 1 VwVG und Art. 7 Abs. 1 VGKE e contrario) noch der obsiegenden Vorinstanz (Art. 7 Abs. 3 VGKE) zuzusprechen.</w:t>
      </w:r>
    </w:p>
    <w:p>
      <w:r>
        <w:rPr>
          <w:b/>
        </w:rPr>
        <w:t>E. 3</w:t>
      </w:r>
    </w:p>
    <w:p>
      <w:r>
        <w:t>Für das vorliegende Verfahren sind praxisgemäss keine Kosten zu erheben (Art. 6 Bst. b VGKE; vgl. Urteil des BVGer A-5356/2024 vom 21. März 2025 E. 7) und keine Parteientschädigungen zuzusprechen (Art. 64 Abs. 1 VwVG e contrario sowie Art. 7 Abs. 3 VGKE).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