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A-1153/2009 vom 12. November 2009</w:t>
      </w:r>
    </w:p>
    <w:p>
      <w:r>
        <w:t>Bundesverwaltungsgericht, 2009-11-12, FR</w:t>
      </w:r>
    </w:p>
    <w:p>
      <w:r>
        <w:rPr>
          <w:b/>
        </w:rPr>
        <w:t xml:space="preserve">Quelle: </w:t>
      </w:r>
      <w:r>
        <w:t>https://mcp.opencaselaw.ch/entscheid/bvger_A-1153_2009</w:t>
      </w:r>
    </w:p>
    <w:p>
      <w:r>
        <w:t>FR: TAF A-1153/2009 du 12 novembre 2009</w:t>
      </w:r>
    </w:p>
    <w:p>
      <w:r>
        <w:t>IT: TAF A-1153/2009 del 12 novembre 2009</w:t>
      </w:r>
    </w:p>
    <w:p>
      <w:pPr>
        <w:pStyle w:val="Heading2"/>
      </w:pPr>
      <w:r>
        <w:t>Regeste</w:t>
      </w:r>
    </w:p>
    <w:p>
      <w:r>
        <w:t>Redevances de réception radio et télévision</w:t>
      </w:r>
    </w:p>
    <w:p>
      <w:pPr>
        <w:pStyle w:val="Heading2"/>
      </w:pPr>
      <w:r>
        <w:t>Erwägungen</w:t>
      </w:r>
    </w:p>
    <w:p>
      <w:r>
        <w:rPr>
          <w:b/>
        </w:rPr>
        <w:t>E. 1</w:t>
      </w:r>
    </w:p>
    <w:p>
      <w:r>
        <w:t>Le Tribunal administratif fédéral (TAF) connaît des recours contre les décisions au sens de l'art. 5 de la loi fédérale du 20 décembre 1968 sur la procédure administrative (PA, RS 172.021) prises par les autorités mentionnées aux art. 33 et 34 de la loi du 17 juin 2005 sur le Tribunal administratif fédéral (LTAF, RS 173.32), pour autant qu'il n'existe pas de motif d'exclusion selon l'art. 32 LTAF (cf. art. 31 LTAF). Conformément à l'art. 33 LTAF, le TAF est notamment compétent pour traiter des recours contre les décisions des unités de l'administration fédérale qui leur sont subordonnées ou administrativement rattachées (let. d). L'OFCOM est une unité de l'administration fédérale centrale (cf. annexe de l'ordonnance du 25 novembre 1998 sur l'organisation du gouvernement et de l'administration [OLOGA, RS 172.010.1], sur renvoi de son art. 6 al. 4). La décision de cette autorité satisfait aux conditions prévalant à la reconnaissance d'une décision au sens de l'art. 5 PA et n'entre pas dans le champ d'exclusion de l'art. 32 LTAF. Cela étant, le TAF est compétent pour connaître du litige. Déposé en temps utile (art. 50 PA) par une personne ayant qualité pour agir (art. 48 al. 1 PA), le recours répond par ailleurs aux exigences de forme et de contenu prévues à l'art. 52 PA. Il est donc recevable.</w:t>
      </w:r>
    </w:p>
    <w:p>
      <w:r>
        <w:rPr>
          <w:b/>
        </w:rPr>
        <w:t>E. 2</w:t>
      </w:r>
    </w:p>
    <w:p>
      <w:r>
        <w:t>Le TAF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n. 2.2.6.3).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w:t>
      </w:r>
    </w:p>
    <w:p>
      <w:r>
        <w:rPr>
          <w:b/>
        </w:rPr>
        <w:t>E. 3</w:t>
      </w:r>
    </w:p>
    <w:p>
      <w:r>
        <w:t>Selon le recourant, l'autorité inférieure n'aurait pas examiné les factures qu'il a produites afin d'établir la perception indue de frais de rappel pour factures impayées à laquelle Billag SA aurait décidé de procéder.</w:t>
      </w:r>
    </w:p>
    <w:p>
      <w:r>
        <w:rPr>
          <w:b/>
        </w:rPr>
        <w:t>E. 3.1</w:t>
      </w:r>
    </w:p>
    <w:p>
      <w:r>
        <w:t>Le droit d'être entendu, garanti par l'art. 29 al. 2 de la Constitution fédérale de la Confédération suisse du 18 avril 1999 (Cst., RS 101), l'art. 6 al. 1 de la Convention du 4 novembre 1950 de sauvegarde des droits de l'homme et des libertés fondamentales (CEDH, RS 0.101) et l'art. 35 PA, s'impose en priorité à l'examen de l'autorité de recours. En effet, en raison de son caractère formel, sa violation entraîne en principe l'admission du recours ainsi que l'annulation de la décision attaquée, indépendamment des chances de succès au fond (cf. ATF 127 V 431 consid. 3d/aa ; arrêt du TAF A-8480/2007 du 6juillet 2009 consid. 3.1).</w:t>
      </w:r>
    </w:p>
    <w:p>
      <w:r>
        <w:rPr>
          <w:b/>
        </w:rPr>
        <w:t>E. 3.2</w:t>
      </w:r>
    </w:p>
    <w:p>
      <w:r>
        <w:t>Le droit d'être entendu comprend notamment la faculté de s'exprimer sur les éléments pertinents avant que ne soit prise une décision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ATF 127 III 576 consid. 2c, ATF 124 II 132 consid. 2b et la jurisprudence citée).</w:t>
      </w:r>
    </w:p>
    <w:p>
      <w:r>
        <w:rPr>
          <w:b/>
        </w:rPr>
        <w:t>E. 3.3</w:t>
      </w:r>
    </w:p>
    <w:p>
      <w:r>
        <w:t>Contrairement à ce que prétend le recourant, l'autorité inférieure n'a pas omis de prendre connaissance des factures qu'il a produites, ni refusé d'examiner si elles étaient ou non utiles à l'instruction de la cause. Au contraire, une fois celles-ci prises en compte, l'autorité inférieure a considéré qu'elles échappaient à l'objet du litige. La question de savoir si, au fond, malgré son opposition à la facture du 9 février 2007 concernant la période du 1er avril 2003 au 31 mars 2007, Billag SA a continué à tort ou à raison de lui facturer des frais des rappels relatifs à cette dernière est autre et sera examinée ci-dessous, consid. 6.</w:t>
      </w:r>
    </w:p>
    <w:p>
      <w:r>
        <w:rPr>
          <w:b/>
        </w:rPr>
        <w:t>E. 4</w:t>
      </w:r>
    </w:p>
    <w:p>
      <w:r>
        <w:t>Dans un deuxième temps, il sied de déterminer quelle réglementation sur la radio et la télévision est applicable au présent litige, dans la mesure où la nouvelle loi fédérale du 24 mars 2006 sur la radio et la télévision (LRTV, RS 784.40) est entrée en vigueur le 1er avril 2007.</w:t>
      </w:r>
    </w:p>
    <w:p>
      <w:r>
        <w:rPr>
          <w:b/>
        </w:rPr>
        <w:t>E. 4.1</w:t>
      </w:r>
    </w:p>
    <w:p>
      <w:r>
        <w:t>En règle générale, s'appliquent aux faits dont les conséquences juridiques sont en cause les normes en vigueur au moment où ces faits se produisent. Ainsi, en principe, le nouveau droit ne s'applique pas aux faits antérieurs à sa mise en vigueur. La rétroactivité n'est admise qu'exceptionnellement (MOOR, Droit administratif, vol. I, Berne 1994, n. 2.5.3 et la jurisprudence citée; arrêt du TAF A-2527/2006 du 15 octobre 2007 consid. 4; arrêt du TAF A-2255/2006 du 4 juillet 2007 consid. 3.1).</w:t>
      </w:r>
    </w:p>
    <w:p>
      <w:r>
        <w:rPr>
          <w:b/>
        </w:rPr>
        <w:t>E. 4.2</w:t>
      </w:r>
    </w:p>
    <w:p>
      <w:r>
        <w:t>En l'espèce, il n'y a pas lieu de s'écarter de la règle générale, de sorte que le litige doit s'apprécier à la lumière de l'ancienne loi fédérale sur la radio et la télévision du 21 juin 1991 (aLRTV, RO 1992 601) et de l'ancienne ordonnance du 6 octobre 1997 (aORTV, RO 1997 2903), en vigueur jusqu'au 31 mars 2007, dans la mesure où l'intégralité des faits de la cause s'est déroulée avant cette date. Au demeurant, la nouvelle loi, de même que son ordonnance du 9 mars 2007 (ORTV, RS 784.401), ne font que reprendre le système mis en place par l'aLRTV et l'aORTV en ce qui concerne l'obligation de payer les redevances (cf. Message du Conseil fédéral du 18 décembre 2002 relatif à la révision totale de la loi fédérale sur la radio et la télévision, FF 2003 1491 et 1567 ad art. 76 du projet).</w:t>
      </w:r>
    </w:p>
    <w:p>
      <w:r>
        <w:rPr>
          <w:b/>
        </w:rPr>
        <w:t>E. 5</w:t>
      </w:r>
    </w:p>
    <w:p>
      <w:r>
        <w:t>Il y a ensuite lieu de déterminer si et, cas échéant, pour quelle période le recourant est tenu de payer les redevances de réception pour la radio.</w:t>
      </w:r>
    </w:p>
    <w:p>
      <w:r>
        <w:rPr>
          <w:b/>
        </w:rPr>
        <w:t>E. 5.1</w:t>
      </w:r>
    </w:p>
    <w:p>
      <w:r>
        <w:t>Selon l'art. 55 al. 1 aLRTV, quiconque désire recevoir des programmes radio doit en informer l'autorité compétente et s'acquitter d'une redevance de réception. Selon l'art. 41 aORTV, la redevance est due dès que la personne met en place ou exploite un appareil destiné à la réception de tels programmes. Il n'est perçu qu'une seule redevance de réception par ménage (FF 2003 1491; cf. arrêt du Tribunal fédéral [TF] 2A.528/2006 du 6 février 2007). Aux termes de l'art. 41 al. 2 aORTV (RO 2001 1680), les modifications des éléments déterminant l'obligation de déclarer doivent être annoncées par écrit. L'art. 44 al. 2 aORTV prévoit quant à lui que l'obligation de verser la redevance commence le premier jour du mois qui suit la préparation ou la mise en service du récepteur et se termine à la fin du mois au cours duquel la cessation de l'exploitation a été communiquée. Il résulte clairement du texte de cette disposition qu'une exonération rétroactive des redevances est exclue (arrêt du TAF A-2761/2009 du 23 octobre 2009 consid. 5.2 et 5.3). Le système, tel qu'il a été conçu par le législateur, met donc à la charge de l'administré l'obligation de s'annoncer lorsqu'il exploite des appareils de réception radio ainsi que lorsqu'il cesse cette exploitation ou lorsque se produit tout autre événement pouvant justifier la fin de l'assujettissement, ce qui, d'après la jurisprudence, n'est d'ailleurs pas particulier à cette réglementation (cf. arrêt non publié du TF 2A.83/2005 du 16 février 2005, consid. 2.4). Enfin, conformément à l'art. 47 aORTV, si l'organe d'encaissement néglige de facturer les redevances de réception, les facture indûment ou commet une erreur de calcul, il procède au remboursement ou au recouvrement de la somme due (al. 1). Le délai de prescription est de cinq ans (al. 2). En l'espèce, le recourant allègue avoir déménagé le 31 mars 2003, être retourné vivre chez ses parents jusqu'au 1er janvier 2006 et avoir averti par écrit Billag SA de cette situation. Ainsi que le relève l'autorité inférieure en conformité des articles énumérés ci-dessus, constitutifs d'une annonce de cessation de l'exploitation d'appareils de réception, pareils faits pourraient avoir comme conséquence le non- assujettissement du recourant à la redevance radio pour cette période. Encore faut-il examiner si le Tribunal de céans peut retenir les faits avancés par le recourant.</w:t>
      </w:r>
    </w:p>
    <w:p>
      <w:r>
        <w:rPr>
          <w:b/>
        </w:rPr>
        <w:t>E. 5.2</w:t>
      </w:r>
    </w:p>
    <w:p>
      <w:r>
        <w:t>L'art. 8 du Code civil suisse du 10 décembre 1907 (CC, RS 210) applicable par analogie en droit public, régit le fardeau de la preuve. Selon cette disposition, chaque partie doit, si la loi ne prescrit le contraire, prouver les faits qu'elle allègue pour en déduire son droit (ATF 130 III 478 consid. 3.3; arrêt du TAF A-2761/2009 du 23 octobre 2009 consid. 5.5). La production d'une communication à Billag SA de la cessation d'exploitation de poste radio fin mars 2003, et par-là même la preuve de son existence incombait ainsi au recourant. Invité par l'autorité inférieure à livrer le document en question, celui-ci n'a toutefois pas été en mesure de s'exécuter. Dès lors, le Tribunal de céans ne peut retenir que le recourant a, en conformité du droit applicable, annoncé par écrit la cessation de l'exploitation d'un appareil radio.</w:t>
      </w:r>
    </w:p>
    <w:p>
      <w:r>
        <w:rPr>
          <w:b/>
        </w:rPr>
        <w:t>E. 5.3</w:t>
      </w:r>
    </w:p>
    <w:p>
      <w:r>
        <w:t>La perception des redevances de radio fait partie de ce qu'on appelle l'administration de masse, de sorte qu'on ne peut exiger de l'organe d'encaissement qu'il vérifie systématiquement l'ensemble des données fournies - ou non - par les usagers, dont on est en droit d'exiger une collaboration accrue (cf. arrêt du TF du 2A.621/2004 du 3 novembre 2004 consid. 2.2). Ceci vaut surtout pour les données que les usagers en question sont mieux à même de connaître et qui ont trait spécifiquement à leur situation personnelle. En effet, il s'agit là d'éléments que l'organe d'encaissement ne peut connaître, ou seulement au prix d'efforts qu'on ne peut précisément pas exiger de lui (arrêt non publiée du TAF A-2257/2006 du 6 août 2007 consid. 3.3). Même avéré, un déménagement n'implique en soi pas la cessation de l'assujettissement à la redevance. Seule l'annonce de la cessation d'exploitation des appareils radio dans le ménage concerné a pour conséquence la fin de l'obligation de payer cette redevance, indépendamment d'un changement d'adresse ou non. Sans une telle annonce, l'obligation demeure. Par ailleurs, en raison du devoir de collaboration mentionné ci-dessus, il appartient toujours à l'administré d'annoncer son adresse actuelle à l'organe d'encaissement. De sorte que la non-facturation des redevances à l'adresse de l'administré ne signifie aucunement l'extinction de l'obligation de payer les redevances (arrêt du TAF A-2761/2009 du 23 octobre 2009 consid. 5.7). Conséquemment, le recourant ne pourrait se prévaloir d'aucun droit si Billag SA s'était abstenue de toute démarche pour le retrouver après le 31 mars 2003. C'est dire que le grief du recourant, selon lequel l'organe d'encaissement n'a pas entrepris suffisamment de recherches pour déterminer une nouvelle adresse où il aurait résidé du 1er avril 2003 au 1er janvier 2006 ne tient pas. C'est dire également que le recourant ne saurait exiger de l'organe d'encaissement qu'il fournisse la preuve de ces recherches.</w:t>
      </w:r>
    </w:p>
    <w:p>
      <w:r>
        <w:rPr>
          <w:b/>
        </w:rPr>
        <w:t>E. 5.4</w:t>
      </w:r>
    </w:p>
    <w:p>
      <w:r>
        <w:t>Compte tenu de ce qui précède, le recourant doit s'acquitter de la redevance radio relative à la période du 1er avril 2003 au 31 mars 2007. Mal fondé, le recours est donc rejeté sur ce point.</w:t>
      </w:r>
    </w:p>
    <w:p>
      <w:r>
        <w:rPr>
          <w:b/>
        </w:rPr>
        <w:t>E. 6</w:t>
      </w:r>
    </w:p>
    <w:p>
      <w:r>
        <w:t>Reste la question de savoir si, comme le prétend le recourant, malgré son opposition à la facture du 9 février 2007 concernant la période du 1er avril 2003 au 31 mars 2007, Billag SA a indûment continué de lui facturer des frais de rappel relatifs à cette dernière et si la mainlevée de l'opposition du 9 avril 2008 doit être refusée.</w:t>
      </w:r>
    </w:p>
    <w:p>
      <w:r>
        <w:rPr>
          <w:b/>
        </w:rPr>
        <w:t>E. 6.1</w:t>
      </w:r>
    </w:p>
    <w:p>
      <w:r>
        <w:t>Par courrier du 20 février 2007, le recourant s'est opposé à la facture de Fr. 675.85 concernant la période du 1er avril 2003 au 31 mars 2007, qu'il a reçue le 9 février 2007. En date du 24 mai 2007, il a réagi par correspondance à un premier rappel du 15 mai 2007 relatif à dite facture. Par décision du 6 juin 2007 indiquant la voie d'un recours, Billag SA a décidé de maintenir dite facture. Billag SA a ensuite envoyé au recourant une facture datée du 2 juillet 2007. Payable au 1er septembre 2007, cette facture indique deux montants, le premier de Fr. 42.25 pour la période du 1er juillet au 30 septembre 2007, et le second de Fr. 5.-- au titre de "rappel du 15.05.2007", le tout correspondant à une somme de Fr. 47.25. Le 5 juillet 2007, dans un courrier adressé à Billag SA, le recourant, au terme d'explications, conclut qu'il ne payera pas la facture précitée de Fr. 675.85, ni les frais de rappel y relatifs de Fr. 5.--. Puis, Billag SA a, le 14 août 2007, adressé un deuxième rappel de Fr. 675.85 au recourant, avant de lui faire parvenir une facture du 1er octobre 2007, payable au 1er décembre 2007, qui comme celle susmentionnée du 2 juillet 2007, indique deux montants, le premier de Fr. 42.25 pour la période du 1er octobre au 31 décembre 2007, et le second de Fr. 5.-- au titre de deuxième "rappel du 14.08.2007". Dans l'intervalle, le recourant a, le 11 septembre 2007, adressé un courrier à Billag SA, se référant à ses précédents écrits, et en particulier à celui du 5 juillet 2007. Le 24 novembre 2007, l'organe d'encaissement écrivait au recourant pour lui demander si celui-ci souhaitait que sa "réclamation" soit transmise à l'OFCOM en tant que recours. Trois jours plus tard, soit le 27 novembre 2007, le recourant a reçu de Billag SA un "dernier rappel", de Fr. 685.85 faisant état d'un montant de respectivement Fr. 675.85, Fr. 5.-- et Fr. 5.-- pour la facture du 9 février 2007, le solde ouvert de celle du 2 juillet 2007 et les frais du "présent rappel". Le 2 janvier 2008 l'organe d'encaissement a envoyé au recourant, avec délai de payement au 3 mars 2008, une facture de Fr. 42.25 pour la période du 1er janvier au 31 mars 2008, et de Fr. 5.-- pour les frais ouverts de rappel inhérents à la facture précitée du 27 novembre 2007, le tout correspondant à une somme de Fr. 47.25. En date du 14 mars 2008, Billag SA a adressé une réquisition de poursuite à l'autorité compétente, réquisition indiquant des redevances du 1er avril 2003 au 31 mars 2007 par Fr. 675.85, ainsi que des indemnités de rappel selon l'art. 62 ORTV par Fr. 25.-- comme motifs de la créance. Quelques jours plus tard, le 18 mars 2008, Billag SA a adressé au recourant une facture de Fr. 15.-- faisant état de deux montants de Fr. 5.-- ouverts pour les factures précités des 1er octobre et 27 novembre 2007, ainsi que d'un troisième montant de Fr. 5.-- "pour le présent rappel". Le 1er avril 2008, l'organe d'encaissement a envoyé au recourant, avec délai de payement au 2 juin 2008, une facture de Fr. 42.25 pour la période du 1er avril au 30 juin 2008, et de Fr. 5.-- pour les frais ouverts de rappel inhérents à la facture précitée du 27 novembre 2007, le tout correspondant à une somme de Fr. 47.25. Le 9 avril 2008, le recourant a inscrit sur le commandement de payer à lui notifié le même jour ensuite de la réquisition de poursuite susmentionnée du 14 mars 2008: "Voir courrier précédent, j'ai déjà fait opposition à votre facture". Le 17 juin 2008, Billag SA a adressé au recourant une facture de Fr 15.-- faisant état de deux montants de Fr. 5.-- ouverts pour les factures précités des 1er octobre et 27 novembre 2007, ainsi que d'un troisième montant de Fr. 5.-- "pour le présent rappel". Le 1er juillet 2008, l'organe d'encaissement a envoyé au recourant, avec délai de payement au 1er septembre 2008, une facture de Fr. 42.25 pour la période du 1er juillet au 30 septembre 2008, et de deux fois Fr. 5.-- pour frais ouverts de rappel inhérents aux factures précitées des 27 novembre 2007 et 18 mars 2008, le tout correspondant à une somme de Fr. 52.25. Entre-temps Billag SA a, le 28 juillet 2008, décidé de lever l'opposition au commandement de payer susmentionnée du 9 avril 2008. Dite décision arrête en outre les frais de rappel et de poursuite à Fr. 25.--. Le recourant l'a attaquée le 27 août 2008 par-devant l'autorité inférieure. Le 16 septembre 2008, Billag SA a adressé au recourant une facture de Fr. 20.-- faisant état de trois montants, l'un de Fr. 5.--, l'autre de Fr. 10.---, ouverts respectivement pour les factures précités des 1er octobre 2007 et 18 mars 2008, et le dernier de Fr. 5.-- "pour le présent rappel". Le 1er octobre 2008, l'organe d'encaissement a envoyé au recourant, avec délai de payement au 1er décembre 2008, une facture de Fr. 42.25 pour la période du 1er octobre au 31 décembre 2008, et de trois fois Fr. 5.-- pour frais ouverts de rappel inhérents aux trois factures ouvertes précitées des 27 novembre 2007, 18 mars, et 17 juin 2008, le tout correspondant à une somme de Fr. 57.25. Enfin, le 2 janvier 2009, l'organe d'encaissement a envoyé au recourant, avec délai de payement au 2 mars 2009, une facture de Fr. 42.25 pour la période du 1er janvier au 31 mars 2009, et de quatre fois Fr. 5.-- pour frais ouverts de rappel inhérents aux factures précitées des 27 novembre 2007, 18 mars, 17 juin et 16 septembre 2008, le tout correspondant à une somme de Fr. 62.25.</w:t>
      </w:r>
    </w:p>
    <w:p>
      <w:r>
        <w:rPr>
          <w:b/>
        </w:rPr>
        <w:t>E. 6.2</w:t>
      </w:r>
    </w:p>
    <w:p>
      <w:r>
        <w:t>En l'absence de dispositions spécifiques sur les questions de compétence, de délai et d'effet suspensif qu'il y aura lieu de trancher dans le cas d'espèce, ce sont les dispositions de la PA qui s'appliquent (86 al. 3 LRTV).</w:t>
      </w:r>
    </w:p>
    <w:p>
      <w:r>
        <w:rPr>
          <w:b/>
        </w:rPr>
        <w:t>E. 6.2.1</w:t>
      </w:r>
    </w:p>
    <w:p>
      <w:r>
        <w:t>En principe, un recours doit remplir certaines conditions minimales, afin que l'autorité de recours puisse l'examiner. Ainsi, aux termes de l'art. 52 al. 1 PA, le mémoire de recours doit indiquer les conclusions, motifs et moyens de preuve, et porter la signature du recourant ou de son mandataire; celui-ci doit y joindre l'expédition de la décision attaquée et les pièces invoquées comme moyens de preuve, lorsqu'elles se trouvent entre ses mains. L'art. 52 al. 2 PA précise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On ne saurait toutefois déduire de ce qui précède que l'acte de recours n'est soumis à aucune exigence minimale. Pour que l'art. 52 al. 2 PA s'applique, il faut au moins qu'une personne déterminée exprime, de façon reconnaissable, sa volonté de recourir pour obtenir la modification d'une situation juridique particulière qui résulte d'une décision et qui la concerne (décision de la Commission fédérale de recours en matière de contributions du 28 mai 2003, publiée in: Jurisprudence des autorités administratives de la Confédération [JAAC] 67.128 consid. 2b). A défaut, le recours est manifestement irrecevable et l'art. 52 al. 2 PA ne s'applique pas (décision de la Commission fédérale de recours en matière de contributions du 4 janvier 1996, publiée in: JAAC 61.20 consid. 5a). Outre l'existence de la volonté de recourir, le recours doit encore contenir une motivation et des conclusions pour pouvoir être considéré comme recevable. Les conclusions servent à porter à la connaissance de l'autorité de recours quelles sont les prétentions du recourant (décision de la Commission fédérale de recours en matière de contributions du 28 mai 2003, publiée in: JAAC 67.128 consid. 2b). A cet égard, il convient de relever que la jurisprudence n'exige pas que les conclusions soient explicitement formulées en tant que telles; il suffit que l'on puisse déduire de la motivation du recours quels sont les éléments de la décision attaquée qui sont contestés (décision de la Commission fédérale de recours en matière de contributions du 4 janvier 1996, publiée in: JAAC 61.20 consid. 5, et les références). En particulier, lorsque le recours est interjeté par un non-juriste, il ne faut pas se montrer trop exigeant du point de vue formel ou avec les termes utilisés (ANDRÉ MOSER / MICHAEL BEUSCH / LORENZ KNEUBÜHLER, Prozessieren vor dem Bundesverwaltungsgericht, Bâle, 2008, p. 94 s, ch 2.211). Il est admis qu'une motivation même sommaire est suffisante. Il faut néanmoins que l'on comprenne sur quels points et pour quelles raisons la décision attaquée est contestée (Arrêt du Tribunal fédéral 2A.29/2004 du 25 février 2004, consid. 1.2, et les références; ATF 118 Ib 134, 135 consid. 2). En outre, la motivation doit se rapporter à l'objet du litige tel qu'il est circonscrit par la décision attaquée (ATF 131 II 533, 538 consid. 6.1). Dans sa lettre datée du 5 juillet 2007, avec pour titre marginal "Concerne: Décision sur les redevances de réception radio", le recourant expose: "je ne payerai pas cette facture (no.2007-3149304) de Fr. 675.85, ainsi que l'indemnité de Fr. 5.-- concernant le rappel du 15.10.2007 (comptée sur la facture 2007-8912873), car vous me facturez là par erreur des services que je n'ai pas sollicités". Il n'est pas trop difficile de déduire de la lettre précitée que le recourant souhaite l'annulation de la décision rendue par Billag SA le 6 juin 2007, en tant qu'elle le condamne au paiement de redevances qu'il considère comme indûment facturées, et qu'il invoque l'effet suspensif, en ce sens qu'il ne veut pas payer - jusqu'à droit connu - ni la facture du 9 février 2007, ni les frais de rappel et de poursuite y relatifs. C'est dire que les conditions de l'art. 52 PA sont en l'espèce remplies.</w:t>
      </w:r>
    </w:p>
    <w:p>
      <w:r>
        <w:rPr>
          <w:b/>
        </w:rPr>
        <w:t>E. 6.2.2</w:t>
      </w:r>
    </w:p>
    <w:p>
      <w:r>
        <w:t>Conformément à l'art. 7 al. 1 PA, l'autorité saisie d'un recours doit tout d'abord contrôler, d'office, sa compétence. L'art. 8 al. 1 PA dispose que l'autorité qui se tient pour incompétente transmet sans délai l'affaire à l'autorité compétente. Tandis que selon l'art. 8 al. 2 PA, l'autorité qui tient sa compétence pour douteuse ouvre sans délai un échange de vues avec l'autorité qu'elle considère comme compétente. Et, en vertu de l'art. 21 al. 2 PA, lorsque la partie s'adresse en temps utile à une autorité incompétente, le délai est réputé observé. Le justiciable ne doit en effet pas être privé sans nécessité de la possibilité d'obtenir un examen de sa requête par l'autorité compétente (ATF 121 I 93, 95 consid. 1c). Le pli du 5 juillet 2007 que le recourant a adressé à Billag SA contre sa décision du 6 juin 2007 a été reçu par celle-ci le 6 juillet 2007 soit, en tout état de cause, dans le délai de 30 jours consacré à l'art. 50 al. 1 PA. Ainsi, faute d'adresser ce pli en tant que recours à l'autorité inférieure, Billag SA aurait, à tout le moins, dû le lui transmettre d'office afin que dite autorité examine la question. Cela étant, encore faut-il constater que les démarches ultérieures du recourant, notamment son pli du 11 septembre 2007, son opposition du 9 avril 2008 au commandement de payer qui lui a été notifié le même jour et sa lettre recommandée du 27 août 2008, reprennent en substance l'argumentaire et les conclusions prises dans son recours du 5 juillet 2007. Partant, c'est à juste titre que l'autorité inférieure est d'avis que "le courrier du recourant du 5 juillet 2007 constitue le recours contre la décision du 6 juin 2007, et que le pli daté du 11 septembre 2007 [...] doit être considéré comme un complément à son recours".</w:t>
      </w:r>
    </w:p>
    <w:p>
      <w:r>
        <w:rPr>
          <w:b/>
        </w:rPr>
        <w:t>E. 6.2.3</w:t>
      </w:r>
    </w:p>
    <w:p>
      <w:r>
        <w:t>Conformément à l'art. 39 PA, l''autorité peut exécuter ses décisions lorsque la décision ne peut plus être attaquée par un moyen de droit (let. a), que le moyen de droit possible n'a pas d'effet suspensif (let. b), ou que l'effet suspensif attribué à un moyen de droit a été retiré (let. c). Or, un recours a effet suspensif (art. 55 al. 1 PA). Et lorsque, comme en l'espèce, la décision porte sur une prestation pécuniaire, l'autorité inférieure ne peut y prévoir qu'un recours éventuel sera dépourvue d'effet suspensif (art. 55 al. 2 PA; Arrêt du Tribunal fédéral 2A.7/2007 du 19 mars 2007, consid. 5.1). Par ailleurs, l'art. 55 al. 5 PA, au terme duquel sont réservées les dispositions d'autres lois fédérales prévoyant qu'un recours n'a pas d'effet suspensif, ne s'applique pas ici. De sorte que le recours du 5 juillet 2007 était pourvu de l'effet suspensif. L'effet suspensif signifie que la conséquence juridique posée dans le dispositif de la décision attaquée ne se produit provisoirement pas; elle est paralysée (ATF 129 V 370, 372 consid. 2.2). En sorte que Billag SA n'avait pas à facturer au recourant des frais de rappel le 2 juillet 2007. L'organe d'encaissement aurait dû pour ce faire attendre d'abord l'échéance du délai de recours de trente jours auquel elle se réfère expressément dans sa décision du 6 juin 2007, puis s'abstenir ensuite de toutes nouvelles démarches de recouvrement, du fait de la réception du recours du 5 juillet 2007. Dès lors, la position de l'autorité inférieure, pour qui le recourant doit payer des frais de rappel et de poursuite d'un montant total de Fr. 25.-- en conformité de la décision du 28 juillet 2008, ne peut être suivie. Pour les mêmes motifs, le point de vue de l'autorité inférieure, selon lequel le grief du recourant contre les frais de rappel et de poursuite qui lui ont été réclamés depuis la facture du 9 février 2007 excèdent l'objet du litige, n'est pas admissible. Aussi le Tribunal de céans remarque-t-il que la facture du 16 septembre 2008 faisant état de deux montants, l'un de de Fr. 5.--, l'autre de Fr. 10.---, ouverts respectivement pour les factures précités des 1er octobre 2007 et 18 mars 2008, ainsi que d'un troisième montant de Fr. 5.-- "pour le présent rappel", fait partie intégrante des démarches de recouvrement mentionnées ci-dessus et est de la sorte inadmissible.</w:t>
      </w:r>
    </w:p>
    <w:p>
      <w:r>
        <w:rPr>
          <w:b/>
        </w:rPr>
        <w:t>E. 7</w:t>
      </w:r>
    </w:p>
    <w:p>
      <w:r>
        <w:t>Compte tenu de ce qui précède, le recours du 21 février 2009 doit être partiellement admis et la décision attaquée réformée, en ce sens que les frais de rappel et de poursuite au sens des art. 62 al. 1 let. a et b ORTV ne sont pas dûs par le recourant, que la mainlevée de l'opposition faite contre la poursuite n° 08 141396 F de l'Office des poursuite de Y est refusée, et que les frais dudit commandement de payer sont à la charge de Billag SA.</w:t>
      </w:r>
    </w:p>
    <w:p>
      <w:r>
        <w:rPr>
          <w:b/>
        </w:rPr>
        <w:t>E. 7.1</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Si le recourant est débouté partiellement, ces frais sont réduits. Aucun frais de procédure n'est mis à la charge des autorités inférieures, ni des autorités fédérales recourantes et déboutées (art. 63 al. 2, 1ère phrase PA). En l'espèce, le recourant, partiellement débouté, devra supporter, d'une part, la moitié des frais de procédure de Fr. 300.-- que la décision entreprise met à sa charge, savoir Fr. 150.-- et, d'autre part, la moitié également des frais de la présente procédure, fixés à 600.--, soit Fr. 300.--. Ce dernier montant sera compensé avec l'avance de frais déjà versée de Fr. 600.--, le solde étant restitué au recourant une fois l'arrêt entré en force.</w:t>
      </w:r>
    </w:p>
    <w:p>
      <w:r>
        <w:rPr>
          <w:b/>
        </w:rPr>
        <w:t>E. 7.2</w:t>
      </w:r>
    </w:p>
    <w:p>
      <w:r>
        <w:t>Selon l'art. 64 al. 1 PA et l'art. 7 FITAF, la partie qui obtient gain de cause a droit à des dépens pour les frais nécessaires causés par le litige (al. 1). Lorsqu'une partie n'obtient que partiellement gain de cause, les dépens auxquels elle peut prétendre sont réduits en proportion (al. 2). En l'occurrence, il convient de renoncer à allouer des dépens au recourant, qui n'est pas représenté par un avocat et ne démontre pas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