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A-1128/2011 vom 30. August 2011</w:t>
      </w:r>
    </w:p>
    <w:p>
      <w:r>
        <w:t>Bundesverwaltungsgericht, 2011-08-30, DE</w:t>
      </w:r>
    </w:p>
    <w:p>
      <w:r>
        <w:rPr>
          <w:b/>
        </w:rPr>
        <w:t xml:space="preserve">Quelle: </w:t>
      </w:r>
      <w:r>
        <w:t>https://mcp.opencaselaw.ch/entscheid/bvger_A-1128_2011</w:t>
      </w:r>
    </w:p>
    <w:p>
      <w:r>
        <w:t>FR: TAF A-1128/2011 du 30 août 2011</w:t>
      </w:r>
    </w:p>
    <w:p>
      <w:r>
        <w:t>IT: TAF A-1128/2011 del 30 agosto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ist somit gegeben.</w:t>
      </w:r>
    </w:p>
    <w:p>
      <w:r>
        <w:rPr>
          <w:b/>
        </w:rPr>
        <w:t>E. 1.2</w:t>
      </w:r>
    </w:p>
    <w:p>
      <w:r>
        <w:t>Der anwaltlich vertretene Beschwerdeführer ist nach Art. 48 VwVG zur Beschwerde legitimiert. Auf die frist- und formgerecht eingereichte Beschwerde ist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2.1. 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 4911/2010 vom 30. November 2010 E. 1.4.2, A 4013/2010 vom 15. Juli 2010 E. 2.1, BVGE 2010/40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2010/64 E. 1.4.2; Urteil des Bundesverwaltungsgerichts A 6053/2010 vom 10. Januar 2011 E. 1.5 [auszugsweise zur Publikation vorgesehen]). 2.2.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Urteil des Bundesverwaltungsgerichts A 6053/2010 vom 10. Januar 2011 E. 1.5).</w:t>
      </w:r>
    </w:p>
    <w:p>
      <w:r>
        <w:rPr>
          <w:b/>
        </w:rPr>
        <w:t>E. 3</w:t>
      </w:r>
    </w:p>
    <w:p>
      <w:r>
        <w:t>Unter die Kategorie 2/A/b fallen gemäss Anhang zum Staatsvertrag 10 natürliche Personen mit Wohnsitz in den USA, welche zwischen 2001 und 2008 einen "undisclosed (non-W-9) custody account" oder einen "banking deposit account" bei der UBS AG hielten und daran wirtschaftlich berechtigt waren, auf welchem zu einem beliebigen Zeitpunkt im genannten Zeitraum mehr als 1 Million Franken lagen (vgl. Anhang zum Staatsvertrag 10 Ziff. 1 Bst. A). Des Weiteren muss ein begründeter Verdacht auf ein "Betrugsdelikt und dergleichen" im Sinne des Staatsvertrags 10 bestehen. Dieser ergibt sich für die Kategorie 2/A/b daraus, dass die vom Amtshilfegesuch betroffene Person während eines Zeitraums von mindestens drei Jahren (welcher mindestens ein vom Ersuchen umfasstes Jahr einschliesst) ihre Steuerdeklarationspflicht verletzte, indem sie kein Formular W-9 einreichte. Zudem muss das fragliche UBS-Konto in einer beliebigen Dreijahresperiode, welche mindestens ein vom Ersuchen umfasstes Jahr einschliesst, jährliche Durchschnittseinkünfte von mehr als Fr. 100'000.- erzielt haben.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damit kein Raum für den Nachweis der effektiven Gewinne bzw. Verluste (Urteile des Bundesverwaltungsgerichts A-6053/2010 vom 10. Januar 2011 E. 9.1 und A-4013/2010 vom 15. Juli 2010 E. 8.3.3). Der Betroffene kann sich diesbezüglich demnach nur gegen die Gewährung von Amtshilfe wehren, wenn er belegen kann, dass die Kriterien in seinem Fall falsch angewendet wurden oder dass die zahlenmässigen Ergebnisse der ESTV auf Rechenfehlern basieren. Zur Berechnung der Kapitalgewinne kann die ESTV unterschiedliche Sätze anwenden, soweit sich dies zugunsten der betroffenen Person auswirkt (Urteil des Bundesverwaltungsgerichts A-4013/2010 vom 15. Juli 2010 E. 8.3.3).</w:t>
      </w:r>
    </w:p>
    <w:p>
      <w:r>
        <w:rPr>
          <w:b/>
        </w:rPr>
        <w:t>E. 4</w:t>
      </w:r>
    </w:p>
    <w:p>
      <w:r>
        <w:t>Laut angefochtener Verfügung ist den Bankunterlagen zu entnehmen, dass der Beschwerdeführer während des massgeblichen Zeitraums in den USA seinen Wohnsitz gehabt habe. An der Bankbeziehung mit Stammnummer ***, die auf seinen Namen gelautet habe, sei er wirtschaftlich berechtigt gewesen. Es lägen keine Hinweise vor, dass während des massgeblichen Zeitraums ein Formular W-9 eingereicht worden sei. Der Gesamtwert des Kontos habe am 31. Dezember 2001 die massgebliche Grenze von Fr. 1'000'000.- überstiegen. Im Jahr 2001 seien Erträge von Fr. xxx'xxx.-, im Jahr 2002 Erträge von Fr. xx'xxx.- und im Jahr 2003 Erträge von Fr. xx'xxx.- erzielt worden. Hinzu kämen die in den Jahren 2001 und 2002 erzielten Kapitalgewinne von mindestens Fr. xxx'xxx.-. Damit seien während einer Dreijahresperiode durchschnittliche Einkünfte von mehr als Fr. 100'000.- pro Jahr erzielt worden. Sämtliche Voraussetzungen der Kategorie 2/A/b seien somit erfüllt.</w:t>
      </w:r>
    </w:p>
    <w:p>
      <w:r>
        <w:rPr>
          <w:b/>
        </w:rPr>
        <w:t>E. 5.1</w:t>
      </w:r>
    </w:p>
    <w:p>
      <w:r>
        <w:t>Zum einen bringt der Beschwerdeführer vor, ihm könnte nur unter der Voraussetzung, dass ihn die UBS AG auf die Pflicht zur Einreichung eines Formulars W-9 aufmerksam gemacht hätte, vorgeworfen werden, kein solches Formular eingereicht zu haben. Den Akten sei jedoch kein Anhaltspunkt zu entnehmen, dass er von sich aus hätte wissen müssen, dass er das besagte Formular einzureichen gehabt habe. Ausserdem könne er nachweisen, dass er sich stets gesetzeskonform habe verhalten wollen. Zum andern macht der Beschwerdeführer geltend, aufgrund einer schweren psychischen Erkrankung sei er nicht in der Lage gewesen, sich ohne Unterstützung der UBS AG um seine steuerlichen Belange zu kümmern. Deshalb könne ihm ein allfälliger Verstoss gegen das US-amerikanische Steuerrecht nicht vorgeworfen werden. Zum Nachweis seiner Erkrankung reicht der Beschwerdeführer diverse, aus der Zeit von 1997 bis 2005 datierende ärztliche Berichte ins Recht.</w:t>
      </w:r>
    </w:p>
    <w:p>
      <w:r>
        <w:rPr>
          <w:b/>
        </w:rPr>
        <w:t>E. 5.2</w:t>
      </w:r>
    </w:p>
    <w:p>
      <w:r>
        <w:t>Im Staatsvertrag 10 vereinbarten die Parteien, dass dem IRS Informationen über Kunden der UBS AG übermittelt werden, welche die Kriterien gemäss Anhang zum Staatsvertag 10 erfüllen. Dabei handelt es sich um objektive Kriterien. Nach der Rechtsprechung spielt es im Rahmen des Amtshilfeverfahrens daher keine Rolle, ob der Betroffene das ihm zur Last gelegte Steuerdelikt vorsätzlich oder fahrlässig begangen haben könnte. Die Prüfung der subjektiven Seite des Steuerdelikts ist keine im Amtshilfeverfahren zu prüfende Frage, sondern eine solche des nachfolgenden Verfahrens vor den US-amerikanischen Gerichten (Urteile des Bundesverwaltungsgerichts A-6869/2010 vom 17. Januar 2011 E. 3.2.3; A-6792/2010 vom 4. Mai 2011 E. 8.5.1). Nichts anderes kann in Bezug auf die Frage der Schuld, das heisst der persönlichen Vorwerfbarkeit des mutmasslich begangenen Steuerdelikts gelten. Weder der Wortlaut der Ziff. 2 Bst. A/b/(i) des Anhangs zum Staatsvertrag 10 ("has failed to provide") noch eine andere Bestimmung oder Ziel und Zweck des Staatsvertrags bieten Anhaltspunkte dafür, dass das Amtshilfegericht Schuldfragen prüfen müsste, wozu auch die Frage der Urteilsfähigkeit im Tatzeitpunkt gehören würde.</w:t>
      </w:r>
    </w:p>
    <w:p>
      <w:r>
        <w:rPr>
          <w:b/>
        </w:rPr>
        <w:t>E. 5.3</w:t>
      </w:r>
    </w:p>
    <w:p>
      <w:r>
        <w:t>Entgegen der Behauptung des Beschwerdeführers sind somit die Frage der subjektiven Seite des mutmasslich begangenen Steuerdelikts, das heisst die Frage, ob das Steuerdelikt aus Vorsatz oder aus Fahrlässigkeit begangen sein könnte, sowie die Frage der persönlichen Vorwerfbarkeit des verpönten Verhaltens keine im Amtshilfeverfahren zu prüfende Fragen. Der Beschwerdeführer ist diesbezüglich auf das Verfahren vor den US-amerikanischen Gerichten zu verweisen. Der Antrag auf Anordnung eines medizinischen Gutachtens durch das Bundesverwaltungsgericht ist abzuweisen.</w:t>
      </w:r>
    </w:p>
    <w:p>
      <w:r>
        <w:rPr>
          <w:b/>
        </w:rPr>
        <w:t>E. 6.1</w:t>
      </w:r>
    </w:p>
    <w:p>
      <w:r>
        <w:t>Schliesslich wendet sich der Beschwerdeführer gegen die Berechnung der Durchschnittseinkünfte während der Dreijahresperiode 2001 bis 2003. Seiner Ansicht nach sei nicht nachvollziehbar, wie im Jahr 2001 ein Ertrag von Fr. xxx'xxx.- und in den Jahren 2001 und 2002 Kapitalgewinne von Fr. xxx'xxx.- hätten erzielt werden können. Das zur Amtshilfeerteilung erforderliche Kriterium, dass das fragliche UBS-Konto in einer beliebigen Dreijahresperiode, welche mindestens ein vom Ersuchen umfasstes Jahr einschliesst, jährliche Durchschnittseinkünfte von mehr als Fr. 100'000.- erzielt haben müsse, sei nicht erfüllt.</w:t>
      </w:r>
    </w:p>
    <w:p>
      <w:r>
        <w:rPr>
          <w:b/>
        </w:rPr>
        <w:t>E. 6.2</w:t>
      </w:r>
    </w:p>
    <w:p>
      <w:r>
        <w:t>Der Beschwerdeführer verkennt, dass die in den Akten angegebenen Beträge (...) Beträge in US Dollar sind und von der Vorinstanz in Schweizer Franken umgerechnet werden mussten. Dies erklärt die Differenz dieser Beträge zu den in der Dossieranalyse aufgeführten Beträgen in Schweizer Franken. Wie dargetan (vgl. E. 3 hiervor), durfte die Vorinstanz zur Ermittlung der Kapitalgewinne entgegen dem Wortlaut des Staatsvertrags 10, der von einem Gewinnsatz von 50% ausgeht, einen Gewinnsatz von unter 50% zugrundelegen. Deshalb resultiert nicht ein Kapitalgewinn von USD 501'458 (vgl. die Summe der in ... [Angabe der Aktenstelle] angegebenen Beträge, dividiert durch 2), sondern von Fr. xxx'xxx.--. Im Übrigen legt der Beschwerdeführer nicht rechtsgenüglich dar, und es ist nicht ersichtlich, inwiefern die angefochtene Verfügung, wonach das streitbetroffene UBS-Konto in den Jahren 2001 bis 2003 Durchschnittseinkünfte von jährlich Fr. 100'000.-- erreichte, zu beanstanden wäre. Der Antrag auf Beizug der Bankenauszüge zwischen 1999 bis 2008 ist abzuweisen, da dem Bundesverwaltungsgericht die Bankakten vorliegen.</w:t>
      </w:r>
    </w:p>
    <w:p>
      <w:r>
        <w:rPr>
          <w:b/>
        </w:rPr>
        <w:t>E. 7</w:t>
      </w:r>
    </w:p>
    <w:p>
      <w:r>
        <w:t>Die übrigen Voraussetzungen der Kategorie 2/A/b sind ebenfalls erfüllt. Der Beschwerdeführer war im abkommensrelevanten Zeitraum unbestrittenermassen in den USA wohnhaft und am streitbetroffenen UBS-Konto wirtschaftlich berechtigt. Gemäss der Dossieranalyse der Vorinstanz überstieg der Gesamtwert des Kontos am 31. Dezember 2001 die massgebliche Schwelle von Fr. 1'000'000.--. Der Beschwerdeführer unterliess es, das Konto mittels eines Formulars W-9 gegenüber den US-amerikani­schen Steuerbehörden zu deklarieren. Die Schlussverfügung ist somit insgesamt nicht zu beanstanden. Die Beschwerde erweist sich als unbegründet und ist abzuweisen.</w:t>
      </w:r>
    </w:p>
    <w:p>
      <w:r>
        <w:rPr>
          <w:b/>
        </w:rPr>
        <w:t>E. 8</w:t>
      </w:r>
    </w:p>
    <w:p>
      <w:r>
        <w:t>Ausgangsgemäss hat der Beschwerdeführer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von Fr. 20'000.- zu verrechnen. Der Überschuss von Fr. 5'000.- wird dem Beschwerdeführer zurückerstattet. Eine Parteientschädigung ist nicht zuzusprechen (vgl. Art. 64 Abs. 1 VwVG e contrario und Art. 7 Abs. 1 VGKE e contrario sowie Art. 7 Abs. 3 VGKE).</w:t>
      </w:r>
    </w:p>
    <w:p>
      <w:r>
        <w:rPr>
          <w:b/>
        </w:rPr>
        <w:t>E. 9</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