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A-1105/2020 vom 7. April 2020</w:t>
      </w:r>
    </w:p>
    <w:p>
      <w:r>
        <w:t>Bundesverwaltungsgericht, 2020-04-07, DE</w:t>
      </w:r>
    </w:p>
    <w:p>
      <w:r>
        <w:rPr>
          <w:b/>
        </w:rPr>
        <w:t xml:space="preserve">Quelle: </w:t>
      </w:r>
      <w:r>
        <w:t>https://mcp.opencaselaw.ch/entscheid/bvger_A-1105_2020</w:t>
      </w:r>
    </w:p>
    <w:p>
      <w:r>
        <w:t>FR: TAF A-1105/2020 du 7 avril 2020</w:t>
      </w:r>
    </w:p>
    <w:p>
      <w:r>
        <w:t>IT: TAF A-1105/2020 del 7 aprile 2020</w:t>
      </w:r>
    </w:p>
    <w:p>
      <w:pPr>
        <w:pStyle w:val="Heading2"/>
      </w:pPr>
      <w:r>
        <w:t>Regeste</w:t>
      </w:r>
    </w:p>
    <w:p>
      <w:r>
        <w:t>Verfahrenskosten</w:t>
      </w:r>
    </w:p>
    <w:p>
      <w:pPr>
        <w:pStyle w:val="Heading2"/>
      </w:pPr>
      <w:r>
        <w:t>Erwägungen</w:t>
      </w:r>
    </w:p>
    <w:p>
      <w:r>
        <w:rPr>
          <w:b/>
        </w:rPr>
        <w:t>E. 1</w:t>
      </w:r>
    </w:p>
    <w:p>
      <w:r>
        <w:t>Die Kosten des Verfahrens A-5966/2018 werden auf Fr. 1'500.- festgesetzt und der Beschwerdeführerin auferlegt. Der einbezahlte Kostenvorschuss in gleicher Höhe wird zur Bezahlung dieser Kosten verwendet.</w:t>
      </w:r>
    </w:p>
    <w:p>
      <w:r>
        <w:rPr>
          <w:b/>
        </w:rPr>
        <w:t>E. 2</w:t>
      </w:r>
    </w:p>
    <w:p>
      <w:r>
        <w:t>Im Verfahren A-5966/2018 wird keine Parteientschädigung zugesprochen.</w:t>
      </w:r>
    </w:p>
    <w:p>
      <w:r>
        <w:rPr>
          <w:b/>
        </w:rPr>
        <w:t>E. 3</w:t>
      </w:r>
    </w:p>
    <w:p>
      <w:r>
        <w:t>Für das vorliegende Verfahren werden weder Verfahrenskosten erhoben noch Parteientschädigungen zugesprochen.</w:t>
      </w:r>
    </w:p>
    <w:p>
      <w:r>
        <w:rPr>
          <w:b/>
        </w:rPr>
        <w:t>E. 4</w:t>
      </w:r>
    </w:p>
    <w:p>
      <w:r>
        <w:t>Dieses Urteil geht an: - die Beschwerdeführerin (Gerichtsurkunde) - die Vorinstanz (Ref-Nr. [...]; Gerichtsurkunde) Der vorsitzende Richter: Die Gerichtsschreiberin: Keita Mutombo Monique Schnell Luchsinger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