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A-1022/2018 vom 11. Januar 2019</w:t>
      </w:r>
    </w:p>
    <w:p>
      <w:r>
        <w:t>Bundesverwaltungsgericht, 2019-01-11, FR</w:t>
      </w:r>
    </w:p>
    <w:p>
      <w:r>
        <w:rPr>
          <w:b/>
        </w:rPr>
        <w:t xml:space="preserve">Quelle: </w:t>
      </w:r>
      <w:r>
        <w:t>https://mcp.opencaselaw.ch/entscheid/bvger_A-1022_2018</w:t>
      </w:r>
    </w:p>
    <w:p>
      <w:r>
        <w:t>FR: TAF A-1022/2018 du 11 janvier 2019</w:t>
      </w:r>
    </w:p>
    <w:p>
      <w:r>
        <w:t>IT: TAF A-1022/2018 del 11 gennaio 2019</w:t>
      </w:r>
    </w:p>
    <w:p>
      <w:pPr>
        <w:pStyle w:val="Heading2"/>
      </w:pPr>
      <w:r>
        <w:t>Regeste</w:t>
      </w:r>
    </w:p>
    <w:p>
      <w:r>
        <w:t>Redevances de réception radio et télévision (procédures avant 2019)</w:t>
      </w:r>
    </w:p>
    <w:p>
      <w:pPr>
        <w:pStyle w:val="Heading2"/>
      </w:pPr>
      <w:r>
        <w:t>Erwägungen</w:t>
      </w:r>
    </w:p>
    <w:p>
      <w:r>
        <w:rPr>
          <w:b/>
        </w:rPr>
        <w:t>E. 7</w:t>
      </w:r>
    </w:p>
    <w:p>
      <w:r>
        <w:t>Finalement, il y a lieu d'examiner les frais pour la procédure devant l'autorité précédente.</w:t>
      </w:r>
    </w:p>
    <w:p>
      <w:r>
        <w:rPr>
          <w:b/>
        </w:rPr>
        <w:t>E. 7.1.1</w:t>
      </w:r>
    </w:p>
    <w:p>
      <w:r>
        <w:t>Le recourant estime que l'autorité précédente a mis plus de quatre ans avant de statuer et que, en conséquence, le recourant doit être exempté de frais de procédure devant l'autorité de première instance (fixés à 600.- ; cf. ch. 2 du dispositif de la décision du 17 janvier 2018).</w:t>
      </w:r>
    </w:p>
    <w:p>
      <w:r>
        <w:rPr>
          <w:b/>
        </w:rPr>
        <w:t>E. 7.1.2</w:t>
      </w:r>
    </w:p>
    <w:p>
      <w:r>
        <w:t>L'autorité précédente ne conteste pas avoir mis beaucoup de temps avant de statuer, mais considère que le recourant n'a pas eu à supporter de graves préjudices.</w:t>
      </w:r>
    </w:p>
    <w:p>
      <w:r>
        <w:rPr>
          <w:b/>
        </w:rPr>
        <w:t>E. 7.2.1</w:t>
      </w:r>
    </w:p>
    <w:p>
      <w:r>
        <w:t>Selon l'art. 4a al. 1 let. b de l'ordonnance sur les frais et indemnités en procédure administrative (RS 172.041.0), applicable aux procédures en matière de redevance de réception (cf. arrêt du TAF A-6700/2016 du 19 juin 2017 consid. 5), les frais de procédure peuvent, conformément à l'art 63 al. 1 PA, être remis en tout ou en partie à une partie ne bénéficiant pas de l'assistance judiciaire prévue à l'art. 65 de cette même loi, lorsque pour d'autres motifs (soit autres qu'un désistement ou une transaction) ayant trait au litige ou à la partie en cause, il ne paraît pas équitable de mettre les frais de procédure à la charge de la partie.</w:t>
      </w:r>
    </w:p>
    <w:p>
      <w:r>
        <w:rPr>
          <w:b/>
        </w:rPr>
        <w:t>E. 7.2.2</w:t>
      </w:r>
    </w:p>
    <w:p>
      <w:r>
        <w:t>En vertu de l'art. 29 al. 1 de la Constitution fédérale de la Confédération suisse du 18 avril 1999 (Cst., RS 101),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 lui incombe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(cf. ATF 143 IV 373 consid. 1.3 ; 135 I 265 consid. 4.4 ; 130 I 212 consid. 5 ; arrêt du TF 8C_312/2015 du 3 juillet 2015 consid. 2.2).</w:t>
      </w:r>
    </w:p>
    <w:p>
      <w:r>
        <w:rPr>
          <w:b/>
        </w:rPr>
        <w:t>E. 7.3.1</w:t>
      </w:r>
    </w:p>
    <w:p>
      <w:r>
        <w:t>En l'occurrence, l'autorité précédente a été saisie d'un recours le 26 mai 2014 (cf. let. J supra) et sa décision date du 17 janvier 2018 (cf. let. K supra). La procédure n'a ainsi pas duré plus de quatre ans devant l'OFCOM tel qu'allégué par le recourant. L'instruction s'est terminée par la réponse de l'autorité de première instance du 27 juillet 2015, les échanges d'écritures suivant ne portant que sur des rappels à juger. Ainsi, il sied de déterminer si la période depuis la fin des échanges d'écritures jusqu'à la décision, soit environ 2 ans et demie, est de nature à constituer un retard à statuer.</w:t>
      </w:r>
    </w:p>
    <w:p>
      <w:r>
        <w:rPr>
          <w:b/>
        </w:rPr>
        <w:t>E. 7.3.2</w:t>
      </w:r>
    </w:p>
    <w:p>
      <w:r>
        <w:t>En l'espèce, l'affaire n'est guère complexe, aucun élément postérieur au 27 juillet 2015 ne justifie un quelconque retard et l'état de fait n'était pas litigieux, les mesures d'instruction nécessaires étant ainsi minimales. L'autorité précédente n'apporte aucun élément permettant de retenir qu'elle n'aurait pas été en mesure de statuer plus rapidement. Le recourant a adressé plusieurs rappels à juger (notamment les 4 février 2016, 8 avril 2016, 16 novembre 2017), même si son inaction entre le 8 avril 2016 et le 16 novembre 2017 n'est pas exempte de tout reproche s'agissant d'un mandataire professionnel. Toutefois, force est de constater que dans ses plis des 10 février 2016 et 18 avril 2016, l'OFCOM a promis de tout mettre en oeuvre pour que le recourant reçoive une décision dans les meilleurs délais.</w:t>
      </w:r>
    </w:p>
    <w:p>
      <w:r>
        <w:rPr>
          <w:b/>
        </w:rPr>
        <w:t>E. 7.3.3</w:t>
      </w:r>
    </w:p>
    <w:p>
      <w:r>
        <w:t>Il ressort de ce qui précède que la période entre la fin des mesures d'instruction et le moment où l'autorité a statué était constitutive d'un déni de justice. Il était dès lors inéquitable de mettre les frais de procédure à la charge de la partie et ce point du dispositif de la décision querellée doit être annulé.</w:t>
      </w:r>
    </w:p>
    <w:p>
      <w:r>
        <w:rPr>
          <w:b/>
        </w:rPr>
        <w:t>E. 7.4</w:t>
      </w:r>
    </w:p>
    <w:p>
      <w:r>
        <w:t>Ainsi, il n'est pas perçu de frais de procédure s'agissant de la procédure devant l'autorité précédente et le recours est admis sur ce point.</w:t>
      </w:r>
    </w:p>
    <w:p>
      <w:r>
        <w:rPr>
          <w:b/>
        </w:rPr>
        <w:t>E. 8.1</w:t>
      </w:r>
    </w:p>
    <w:p>
      <w:r>
        <w:t>Au vu de ce qui précède, le recours est admis sur la question des frais de procédure devant l'autorité précédente, soit une admission très partielle, et pour le surplus rejeté.</w:t>
      </w:r>
    </w:p>
    <w:p>
      <w:r>
        <w:rPr>
          <w:b/>
        </w:rPr>
        <w:t>E. 8.2</w:t>
      </w:r>
    </w:p>
    <w:p>
      <w:r>
        <w:t>Il y a lieu de rejeter la conclusion du recourant visant à être exempté des frais de procédure devant le Tribunal de céans. En effet, le recours n'a pas été interjeté pour déni de justice et le Tribunal n'a pas commis de déni de justice, statuant moins d'une année après l'introduction du recours. En application de l'art. 63 al. 1 PA et de l'art. 4 du règlement du 21 février 2008 concernant les frais, dépens et indemnités fixés par le Tribunal administratif fédéral (FITAF, RS 173.320.2), les frais de procédure réduits, arrêtés à 1'200 francs, sont mis à la charge du recourant. Ils sont prélevés sur le montant de l'avance de frais déjà versée, le solde de l'avance de frais, soit 300 francs, étant restitué au recourant après l'entrée en force du présent arrêt. Aucun frais de procédure n'est mis à la charge des autorités inférieures ni des autorités fédérales recourantes ou déboutées (art. 63 al. 2 PA).</w:t>
      </w:r>
    </w:p>
    <w:p>
      <w:r>
        <w:rPr>
          <w:b/>
        </w:rPr>
        <w:t>E. 8.3</w:t>
      </w:r>
    </w:p>
    <w:p>
      <w:r>
        <w:t>Le recourant a droit à des dépens (art. 64 al. 1 PA en relation avec l'art. 7 du règlement du 21 février 2008 concernant les frais, dépens et indemnités fixés par le Tribunal administratif fédéral [FITAF, RS 173.320.2]). Selon le deuxième alinéa de cette disposition, lorsqu'une partie n'obtient que partiellement gain de cause, les dépens auxquels elle peut prétendre sont réduits en proportion. Dans les conclusions du recours, le mandataire du recourant a requis l'allocation en faveur de ce dernier d'une indemnité de dépens. Dit mandataire n'a toutefois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et de l'ampleur du travail accompli par le mandataire, le Tribunal estime, au regard des art. 8 FITAF et ss, que le versement d'un montant global de 600 francs à titre de dépens (y compris supplément TVA selon l'art. 9 al. 1 let. c FITAF) réduits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