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A-1021/2012 vom 3. Juli 2012</w:t>
      </w:r>
    </w:p>
    <w:p>
      <w:r>
        <w:t>Bundesverwaltungsgericht, 2012-07-03, DE</w:t>
      </w:r>
    </w:p>
    <w:p>
      <w:r>
        <w:rPr>
          <w:b/>
        </w:rPr>
        <w:t xml:space="preserve">Quelle: </w:t>
      </w:r>
      <w:r>
        <w:t>https://mcp.opencaselaw.ch/entscheid/bvger_A-1021_2012</w:t>
      </w:r>
    </w:p>
    <w:p>
      <w:r>
        <w:t>FR: TAF A-1021/2012 du 3 juillet 2012</w:t>
      </w:r>
    </w:p>
    <w:p>
      <w:r>
        <w:t>IT: TAF A-1021/2012 del 3 luglio 2012</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des BAKOM vom 17. Januar 2012 stellt eine Verfügung im Sinn von Art. 5 VwVG dar und das BAKOM ist nach Art. 33 Bst. d VGG zulässige Vorinstanz des Bundesverwaltungsgerichts. Dieses ist demnach zuständig zur Beurteilung der vorliegenden Beschwerde.</w:t>
      </w:r>
    </w:p>
    <w:p>
      <w:r>
        <w:rPr>
          <w:b/>
        </w:rPr>
        <w:t>E. 1.2</w:t>
      </w:r>
    </w:p>
    <w:p>
      <w:r>
        <w:t>Das Verfahren vor dem Bundesverwaltungsgericht richtet sich nach dem VwVG, soweit das VGG nichts anderes bestimmt (vgl. Art. 37 VGG).</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der Vorinstanz vom 17. Januar 2012. Er ist folglich beschwerdelegitimiert.</w:t>
      </w:r>
    </w:p>
    <w:p>
      <w:r>
        <w:rPr>
          <w:b/>
        </w:rPr>
        <w:t>E. 1.4</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3.1</w:t>
      </w:r>
    </w:p>
    <w:p>
      <w:r>
        <w:t>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Änderungen der meldepflichtigen Sachverhalte sind der Gebührenerhebungsstelle schriftlich zu melden (Art. 68 Abs. 3 RTVG i.V.m. Art. 60 Abs. 1 der Radio- und Fernsehverordnung vom 9. März 2007 [RTVV, SR 784.401]; zur strengen Handhabung dieser Mitwirkungs- und Meldepflicht vgl. Urteile des Bundesgerichts 2C_629/2007 vom 13. März 2008 E. 2.1 sowie 2A.621/2004 vom 3. November 2004 E. 2.2; Urteile des Bundesverwaltungsgerichts A 6024/2010 vom 22. März 2011 E. 3, A-6526/2010 vom 8. Febru­ar 2011 E. 4, A-4481/2010 vom 8. Dezember 2010 E. 5.2, A-7657/2009 vom 29. April 2010 E. 2.3 mit Hinweisen). Gewisse Personen sind von der Gebührenpflicht, mitunter sogar von der Meldepflicht befreit (vgl. dazu Art. 68 Abs. 6 RTVG i.V.m. Art. 63 und 64 RTVV sowie nachfolgend unten E. 4).</w:t>
      </w:r>
    </w:p>
    <w:p>
      <w:r>
        <w:rPr>
          <w:b/>
        </w:rPr>
        <w:t>E. 3.2</w:t>
      </w:r>
    </w:p>
    <w:p>
      <w:r>
        <w:t>Der Beschwerdeführer ist vorliegend unbestrittenermassen seit dem 1. Mai 2003 ununterbrochen bei der Erstinstanz für den privaten Radioempfang angemeldet und unterliegt damit der Gebührenpflicht, sofern er nicht die Voraussetzungen der Gebührenbefreiung erfüllt. Unbestritten ist, dass ihm im Juli 2011 rückwirkend ab 1. Juli 2009 Ergänzungsleistungen zur AHV/IV zugesprochen wurden. Strittig ist hingegen, ab welchem Zeitpunkt der Beschwerdeführer Anspruch auf Befreiung von der Gebührenpflicht hat.</w:t>
      </w:r>
    </w:p>
    <w:p>
      <w:r>
        <w:rPr>
          <w:b/>
        </w:rPr>
        <w:t>E. 4</w:t>
      </w:r>
    </w:p>
    <w:p>
      <w:r>
        <w:t>Die Radio- und Fernsehgesetzgebung sieht sowohl eine Gebührenbefreiung von Gesetzes wegen als auch auf schriftliches Gesuch hin vor:</w:t>
      </w:r>
    </w:p>
    <w:p>
      <w:r>
        <w:rPr>
          <w:b/>
        </w:rPr>
        <w:t>E. 4.1</w:t>
      </w:r>
    </w:p>
    <w:p>
      <w:r>
        <w:t>In die Kategorie der von Gesetzes wegen von der Gebührenpflicht (und der Meldepflicht) befreiten Benutzer fallen unter bestimmten Voraussetzungen die Personen mit Wohnsitz im Ausland, die Bewohner von Pflegeheimen, die Bundesbehörden sowie die diplomatischen Vertretungen und ihr Personal (Art. 68 Abs. 6 RTVG i.V.m. Art. 63 RTVV), wobei die Befreiungsgründe abschliessend aufgelistet sind (vgl. Urteile des Bundesverwaltungsgerichts A-6024/2010 vom 22. März 2011 E. 4, A 180/2010 vom 11. Oktober 2010 E. 4.3, A-3292/2010 vom 20. Au­gust 2010 E. 6; Rolf H. Weber, Rundfunkrecht: Bundesgesetz vom 24. März 2006 über Radio und Fernsehen [RTVG], Handkommentar, Bern 2008, Art. 68 Rz. 12).</w:t>
      </w:r>
    </w:p>
    <w:p>
      <w:r>
        <w:rPr>
          <w:b/>
        </w:rPr>
        <w:t>E. 4.2</w:t>
      </w:r>
    </w:p>
    <w:p>
      <w:r>
        <w:t>Nicht von Gesetzes wegen, sondern nur auf schriftliches Gesuch hin befreit die Gebührenerhebungsstelle AHV- oder IV-Berechtigte von der Gebühren-, nicht aber von der Meldepflicht,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(Art. 64 Abs. 1 RTVV). Dabei ist von Gesetzes wegen für das Gesuch einzig das Schrifterfordernis vorgesehen; die Einreichung mittels Formular ist nicht notwendig (vgl. Art. 64 Abs. 1 RTVV). Wer das Gesuch um Ergänzungsleistung bei der zuständigen Behörde einreicht, kann gleichzeitig bei der Gebührenerhebungsstelle ein Gesuch um Gebührenbefreiung stellen. Die Gebührenerhebungsstelle sistiert das Verfahren, bis der rechtskräftige Entscheid über das Gesuch um Ergänzungsleistung vorliegt (Art. 64 Abs. 3 RTVV). Wird ein solches Gesuch gutgeheissen, so endet die Gebührenpflicht am letzten Tag des Monats, in dem das Gesuch um Gebührenbefreiung eingereicht worden ist (Art. 64 Abs. 2 RTVV). Eine Beendigung ist somit zeitlich erst nach Eingang der Meldung möglich und eine rückwirkende Beendigung ist unabhängig von den tatsächlichen Verhältnissen durch den Wortlaut des Gesetzes ausgeschlossen (vgl. Urteile des Bundesverwaltungsgerichts A-4898/2011 vom 20. Februar 2012 E. 4.3, A-6526/2010 vom 8. Februar 2011 E. 5.1, A-4481/2010 vom 8. Dezember 2010 E. 5.3 und 6.2.4, A-3292/2010 vom 20. August 2010 E. 6.1, A-3468/2010 vom 30. Juli 2010 E. 4.2).</w:t>
      </w:r>
    </w:p>
    <w:p>
      <w:r>
        <w:rPr>
          <w:b/>
        </w:rPr>
        <w:t>E. 4.3</w:t>
      </w:r>
    </w:p>
    <w:p>
      <w:r>
        <w:t>Vorliegend fällt der Beschwerdeführer unter keine der Kategorien von Personen, welche von Gesetzes wegen von der Gebührenpflicht befreit sind. Da er jedoch seit 1. Juli 2009 Ergänzungsleistungen zur AHV/IV bezieht, fällt er in den Anwendungsbereich von Art. 64 RTVV. Er ist daher von der Gebührenpflicht zu befreien unter der Voraussetzung, dass er ein schriftliches Gesuch bei der Erstinstanz einreicht. Wie sich eindeutig aus den Akten und den Ausführungen der Parteien ergibt, hat der Beschwerdeführer erst im August 2011 ein Gesuch um Gebührenbefreiung für die Zeit ab 1. Juli 2009 gestellt. Da eine rückwirkende Befreiung von der Gebührenpflicht gesetzlich nicht vorgesehen ist, konnte ihn die Erstinstanz daher erst ab 1. September 2011 von der Pflicht zur Bezahlung der Radioempfangsgebühren befreien, was sie mit Verfügung vom 29. September 2011 getan hat.</w:t>
      </w:r>
    </w:p>
    <w:p>
      <w:r>
        <w:rPr>
          <w:b/>
        </w:rPr>
        <w:t>E. 5</w:t>
      </w:r>
    </w:p>
    <w:p>
      <w:r>
        <w:t>Gestützt auf vorstehende Erwägungen hat die Vorinstanz daher die Gebührenpflicht des Beschwerdeführers zu Recht bis am 31. August 2011 bestätigt. Der angefochtene Entscheid erweist sich folglich als rechtmässig und die Beschwerde ist abzuweisen.</w:t>
      </w:r>
    </w:p>
    <w:p>
      <w:r>
        <w:rPr>
          <w:b/>
        </w:rPr>
        <w:t>E. 6</w:t>
      </w:r>
    </w:p>
    <w:p>
      <w:r>
        <w:t>Bei diesem Verfahrensausgang gilt der Beschwerdeführer als unterliegend und ihm wären grundsätzlich die Verfahrenskosten aufzuerlegen (Art. 63 Abs. 1 VwVG); aufgrund seiner Mittellosigkeit werden ihm diese jedoch vorliegend erlassen (Art. 6 Bst. b des Reglements vom 21. Februar 2008 über die Kosten und Entschädigungen vor dem Bundesverwaltungsgericht [VGKE, SR 173.320.2]). Angesichts seines Unterliegens hat der Beschwerdeführer keinen Anspruch auf eine Parteientschädigung (Art. 64 Abs. 1 VwVG i.V.m. Art. 7 VGKE 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