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A-1001/2008 vom 1. September 2008</w:t>
      </w:r>
    </w:p>
    <w:p>
      <w:r>
        <w:t>Bundesverwaltungsgericht, 2008-09-01, FR</w:t>
      </w:r>
    </w:p>
    <w:p>
      <w:r>
        <w:rPr>
          <w:b/>
        </w:rPr>
        <w:t xml:space="preserve">Quelle: </w:t>
      </w:r>
      <w:r>
        <w:t>https://mcp.opencaselaw.ch/entscheid/bvger_A-1001_2008</w:t>
      </w:r>
    </w:p>
    <w:p>
      <w:r>
        <w:t>FR: TAF A-1001/2008 du 1 septembre 2008</w:t>
      </w:r>
    </w:p>
    <w:p>
      <w:r>
        <w:t>IT: TAF A-1001/2008 del 1 settembre 2008</w:t>
      </w:r>
    </w:p>
    <w:p>
      <w:pPr>
        <w:pStyle w:val="Heading2"/>
      </w:pPr>
      <w:r>
        <w:t>Regeste</w:t>
      </w:r>
    </w:p>
    <w:p>
      <w:r>
        <w:t>Protection des données</w:t>
      </w:r>
    </w:p>
    <w:p>
      <w:pPr>
        <w:pStyle w:val="Heading2"/>
      </w:pPr>
      <w:r>
        <w:t>Erwägungen</w:t>
      </w:r>
    </w:p>
    <w:p>
      <w:r>
        <w:rPr>
          <w:b/>
        </w:rPr>
        <w:t>E. 7</w:t>
      </w:r>
    </w:p>
    <w:p>
      <w:r>
        <w:t>Compte tenu de ce qui précède, le recours doit être rejeté et la décision entreprise confirmée. La recourante étant au bénéfice de l'assistance judiciaire, elle est dispensée des frais de procédure (art. 65 al. 1 PA). Vu l'issue du litige, il n'y a pas lieu de statuer sur les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