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2020 143 vom 29. Juli 2019</w:t>
      </w:r>
    </w:p>
    <w:p>
      <w:r>
        <w:t>Bundesstrafgericht, 2019-07-29, DE</w:t>
      </w:r>
    </w:p>
    <w:p>
      <w:r>
        <w:rPr>
          <w:b/>
        </w:rPr>
        <w:t xml:space="preserve">Quelle: </w:t>
      </w:r>
      <w:r>
        <w:t>https://mcp.opencaselaw.ch/entscheid/bstger_TPF_2020_143</w:t>
      </w:r>
    </w:p>
    <w:p>
      <w:r>
        <w:t>FR: TPF TPF 2020 143 du 29 juillet 2019</w:t>
      </w:r>
    </w:p>
    <w:p>
      <w:r>
        <w:t>IT: TPF TPF 2020 143 del 29 luglio 2019</w:t>
      </w:r>
    </w:p>
    <w:p>
      <w:pPr>
        <w:pStyle w:val="Heading2"/>
      </w:pPr>
      <w:r>
        <w:t>Regeste</w:t>
      </w:r>
    </w:p>
    <w:p>
      <w:r>
        <w:t>Auslieferung; Hafterstehungs- und Transportfähigkeit</w:t>
      </w:r>
    </w:p>
    <w:p>
      <w:pPr>
        <w:pStyle w:val="Heading2"/>
      </w:pPr>
      <w:r>
        <w:t>Erwägungen</w:t>
      </w:r>
    </w:p>
    <w:p>
      <w:r>
        <w:rPr>
          <w:b/>
        </w:rPr>
        <w:t>E. 25</w:t>
      </w:r>
    </w:p>
    <w:p>
      <w:r>
        <w:t>Auszug aus dem Entscheid der Beschwerdekammer in Sachen A. gegen Bundesamt für Justiz vom 19. August 2020 (RR.2020.30, RR.2020.51)</w:t>
      </w:r>
    </w:p>
    <w:p>
      <w:r>
        <w:t>Auslieferung; Hafterstehungs- und Transportfähigkeit</w:t>
      </w:r>
    </w:p>
    <w:p>
      <w:r>
        <w:t>Art. 1 EAUe</w:t>
      </w:r>
    </w:p>
    <w:p>
      <w:r>
        <w:t>TPF 2020 143</w:t>
      </w:r>
    </w:p>
    <w:p>
      <w:r>
        <w:t>144</w:t>
      </w:r>
    </w:p>
    <w:p>
      <w:r>
        <w:t>Verweigerung der Auslieferung eines Verfolgten wegen mangelnder Haft- und Transportfähigkeit in reziproker Anwendung des russischen Vorbehalts zu Art. 1 EAUe. Extradition; capacité de subir la détention et aptitude au transport</w:t>
      </w:r>
    </w:p>
    <w:p>
      <w:r>
        <w:t>Art. 1 CEExtr</w:t>
      </w:r>
    </w:p>
    <w:p>
      <w:r>
        <w:t>Refus d’extrader l’individu réclamé en raison de l’incapacité de subir la détention et de l’inaptitude au transport en application de la réserve formulée par la Russie à l’art. 1 CEExtr et du principe de réciprocité.</w:t>
      </w:r>
    </w:p>
    <w:p>
      <w:r>
        <w:t>Estradizione; carcerabilità e trasportabilità dell’estradando</w:t>
      </w:r>
    </w:p>
    <w:p>
      <w:r>
        <w:t>Art. 1 CEEstr</w:t>
      </w:r>
    </w:p>
    <w:p>
      <w:r>
        <w:t>Rifiuto dell’estradizione per difetto di carcerabilità e trasportabilità della persona perseguita in applicazione per reciprocità della riserva russa all’art. 1 CEEStr.</w:t>
      </w:r>
    </w:p>
    <w:p>
      <w:r>
        <w:t>Zusammenfassung des Sachverhalts:</w:t>
      </w:r>
    </w:p>
    <w:p>
      <w:r>
        <w:t>Mit Interpol-Meldung vom 18. August 2014 ersuchten die russischen Behörden um Verhaftung des russischen und britischen Staatsangehörigen A. zwecks Auslieferung. Die Auslieferung wurde gestützt auf den Haftbefehl des Bezirksgerichts Meschanskij vom 4. Mai 2008 wegen Machtmissbrauchs verlangt. A. wurde am 22. März 2015 am Flughafen Zürich verhaftet und gleichentags in Auslieferungshaft versetzt. Mit Auslieferungsentscheid vom 16. Juli 2015 bewilligte das Bundesamt für Justiz (BJ) die Auslieferung von A. an Russland für die dem russischen Auslieferungsersuchen vom 21. April und 12. Mai 2015 zugrunde liegenden Straftaten. Am 12. August 2015 wurde A. in die Psychiatrische Universitätsklinik Zürich (PUK) eingewiesen. Mit Bericht vom 17. August 2015 attestierte die PUK, dass A. gegenwärtig aus psychiatrischer Sicht nicht hafterstehungsfähig sei. Daraufhin verfügte das BJ am 19. August 2015 die sofortige Entlassung von A. aus der Haft, nachdem dieser eine Kautionsvereinbarung unterzeichnet und eine Kaution von Fr. 100’000.– geleistet hatte. Die gegen den Auslieferungsentscheid des BJ vom 16. Juli 2015 erhobene Beschwerde von A. hiess die Beschwerdekammer des Bundesstrafgerichts mit Entscheid RR.2015.213 vom 21. Januar 2016 gut, hob den Auslieferungsentscheid des BJ vom 16. Juli 2015 auf und wies die Sache zur neuen Entscheidung im Sinne der Erwägungen an die Vorinstanz zurück. Die Beschwerdekammer erwog unter anderem, das BJ habe es</w:t>
      </w:r>
    </w:p>
    <w:p>
      <w:r>
        <w:t>TPF 2020 143</w:t>
      </w:r>
    </w:p>
    <w:p>
      <w:r>
        <w:t>145</w:t>
      </w:r>
    </w:p>
    <w:p>
      <w:r>
        <w:t>unterlassen, die Hafterstehungsfähigkeit von A. abschliessend abzuklären. Damit sei der rechtserhebliche Sachverhalt nur unvollständig festgestellt worden. Das BJ wurde aufgefordert, einen Sachverständigen zu beauftragen, um die Hafterstehungsfähigkeit von A. und weitere in diesem Zusammenhang noch offene Fragen zu klären. Nachdem Dr. B. im Auftrag des BJ eine Begutachtung von A. vorgenommen hatte, bewilligte das BJ mit Auslieferungsentscheid vom 15. Mai 2018 erneut die Auslieferung von A. an Russland für die dem russischen Auslieferungsersuchen vom 21. April und 12. Mai 2015 zugrunde liegenden Straftaten. Die dagegen erhobene Beschwerde von A. hiess die Beschwerdekammer mit Entscheid RR.2018.159 vom 5. November 2018 wiederum gut. Sie erwog unter anderem, dass der rechtserhebliche Sachverhalt nach wie vor nicht erstellt sei und dass das BJ einen psychiatrischen Sachverständigen zu beauftragen habe, um die Hafterstehungsfähigkeit von A. und die in diesem Zusammenhang immer noch offenen Fragen abzuklären. Das BJ unterbreitete A. mit Schreiben vom 22. Januar 2019 verschiedene Fragen im Hinblick auf dessen Begutachtung und teilte ihm mit, dass es beabsichtige, Dr. D. mit der psychiatrischen Begutachtung von A. zu beauftragen. Nachdem A. dem BJ mit Schreiben vom 11. Februar 2019 verschiedene Ergänzungsfragen eingereicht hatte, beauftragte das BJ Dr. D., unter Beizug von Dr. G., mit der psychiatrischen Begutachtung von A. In ihrem Gutachten vom 29. Mai 2019 kamen die beiden Ärzte unter anderem zum Schluss, dass bei A. ein hohes Basisrisiko für zukünftige Suizidversuche vorliege. Hinsichtlich der Transportfähigkeit sei festzustellen, dass es sich in Bezug auf einen zwangsweisen Transport um einen Hochrisikofall handle. Da potenzielle Kontraindikationen vorliegen bzw. in der Stresssituation exazerbieren würden, müsse eine Untersuchung unmittelbar vor dem Transport erfolgen, um das medizinische Risiko/Kontraindikationen einzuschätzen. Nachdem A. am 30. September 2019 zum Gutachten vom 29. Mai 2019 Stellung genommen hatte, bewilligte das BJ mit Auslieferungsentscheid vom 20. Januar 2020 die Auslieferung von A. an Russland für die dem russischen Auslieferungsersuchen vom 21. April und 12. Mai 2015 zugrunde liegenden Straftaten. Dagegen erhob A. Beschwerde bei der Beschwerdekammer.</w:t>
      </w:r>
    </w:p>
    <w:p>
      <w:r>
        <w:t>Die Beschwerdekammer hiess die Beschwerde gut und hob den Auslieferungsentscheid des BJ vom 20. Januar 2020 auf.</w:t>
      </w:r>
    </w:p>
    <w:p>
      <w:r>
        <w:t>Urteil des Bundesgerichts 1C_456/2020 vom 26. November 2020: Auf die Beschwerde wird nicht eingetreten.</w:t>
      </w:r>
    </w:p>
    <w:p>
      <w:r>
        <w:t>TPF 2020 143</w:t>
      </w:r>
    </w:p>
    <w:p>
      <w:r>
        <w:t>146</w:t>
      </w:r>
    </w:p>
    <w:p>
      <w:r>
        <w:t>Aus den Erwägungen:</w:t>
      </w:r>
    </w:p>
    <w:p>
      <w:r>
        <w:t>5. 5.1 Der Beschwerdeführer macht in einem ersten Punkt geltend, gemäss dem von der Beschwerdekammer mit Entscheid RR.2018.159 vom 5. November 2018 geforderten amtlichen psychiatrischen Gutachten vom</w:t>
      </w:r>
    </w:p>
    <w:p>
      <w:r>
        <w:rPr>
          <w:b/>
        </w:rPr>
        <w:t>E. 29</w:t>
      </w:r>
    </w:p>
    <w:p>
      <w:r>
        <w:t>Mai 2019 geltend gemacht werden und das Vorliegen solcher auch nicht ersichtlich ist. Die Ausführungen im Gutachten sind somit für die Beurteilung der Hafterstehungs- und Transportfähigkeit des Beschwerdeführers zu berücksichtigen. Davon darf nicht ohne triftige Gründe abgewichen werden (BGE 141 IV 369 E. 6.1). Es ist nachfolgend zu prüfen, ob die im amtlichen Gutachten attestierte chronifizierte schwere depressive Episode sowie das Suizidrisiko des Beschwerdeführers dergestalt sind, dass die Hafterstehungsunfähigkeit des Beschwerdeführers bejaht werden muss.</w:t>
      </w:r>
    </w:p>
    <w:p>
      <w:r>
        <w:t>5.4 5.4.1 Eine Person gilt als nicht hafterstehungsfähig, wenn mit Sicherheit oder grösster Wahrscheinlichkeit damit zu rechnen ist, dass die Haft ihr Leben gefährden bzw. deren Gesundheit schwerwiegend beeinträchtigen wird (vgl. im Allgemeinen dazu GRAF, Hafterstehungsfähigkeit, in: Brägger [Hrsg.], Das Schweizerische Vollzugslexikon, 2014, S. 231 ff.). Zu beachten ist jedoch, dass die Inhaftierung für den Betroffenen immer ein Übel darstellt, das vom einen besser, vom anderen weniger gut ertragen wird. Die blosse Möglichkeit, dass Leben oder Gesundheit des Inhaftierten gefährdet sein könnten, genügt nicht. Selbst wenn mit beträchtlicher Wahrscheinlichkeit zu rechnen ist, dass die Haft das Leben oder die Gesundheit des Inhaftierten gefährdet, ist stets eine Interessenabwägung vorzunehmen, wobei neben den medizinischen Gesichtspunkten Art und Schwere der vorgeworfenen Straftat und die Dauer der zu erwartenden Strafe mitzuberücksichtigen sind. Dies gilt dem Grundsatz nach auch für den Fall, dass das Leben des Inhaftierten durch Suizid gefährdet wird. Verlangt wird hier jedoch eine erhöhte Zurückhaltung. Ausserdem ist eine Aufhebung der Haft solange nicht in Betracht zu ziehen, als die Gefahr der Selbsttötung durch geeignete Massnahmen im Vollzug erheblich reduziert werden kann (vgl. dazu die bundesgerichtliche Rechtsprechung zur</w:t>
      </w:r>
    </w:p>
    <w:p>
      <w:r>
        <w:t>TPF 2020 143</w:t>
      </w:r>
    </w:p>
    <w:p>
      <w:r>
        <w:t>152</w:t>
      </w:r>
    </w:p>
    <w:p>
      <w:r>
        <w:t>Hafterstehungsfähigkeit im Strafvollzug, auf die im Auslieferungsverfahren verwiesen werden kann, etwa in BGE 108 Ia 69 E. 2c/d und Urteil des Bundesgerichts 1P.299/2006 vom 14. August 2006 E. 3.2; vgl. auch Entscheid des Bundesstrafgerichts RH.2015.10 vom 10. Juni 2015 E. 4.2.1). Selbst bei Vorliegen eines Suizidrisikos ist jedoch stets eine Interessenabwägung vorzunehmen, wobei neben den medizinischen Gesichtspunkten Art und Schwere der begangenen Straftat und die Dauer der Strafe mitzuberücksichtigen sind (Urteil des Bundesgerichts 1P.65/2004 vom 17. Mai 2004 E. 5.2.1 m.w.H.).</w:t>
      </w:r>
    </w:p>
    <w:p>
      <w:r>
        <w:t>5.4.2 Der Beschwerdegegner ist zunächst der Ansicht, bei der attestierten Depression des Beschwerdeführers sowie der angehenden Demenz handle es sich um übliche Begleiterscheinungen des Morbus Parkinson. Sicherlich sei der Umstand, dass der Beschwerdeführer allenfalls nach Russland ausgeliefert werden könnte, nicht hilfreich und möge die Symptome gar verstärken. Letztlich sei aber jeder Auszuliefernde mit gebrechlicher Gesundheit Unannehmlichkeiten ausgesetzt. Hinzukomme, dass der Beschwerdeführer in Russland mindestens 50 Mio. Rubel (rund USD 900’000) veruntreut haben solle und ihm dafür bis zu 10 Jahre Haft drohen würden. Insgesamt sei das Strafverfolgungsinteresse als schwer zu gewichten.</w:t>
      </w:r>
    </w:p>
    <w:p>
      <w:r>
        <w:t>5.4.3 Im Gutachten vom 29. Mai 2019 wird von einer chronifizierten depressiven Störung mit fehlendem Ansprechen auf eine Therapie ausgegangen. Dies lasse sich durch die komorbide neurologische Erkrankung und die kognitiven Dysfunktionen gut erklären. Die Gutachter haben den Schweregrad der Depression mittels Hamilton-Depression- Rating-Skala (HAMD 17) ermittelt, wobei sie zu einem Ergebnis von 26 Punkten gekommen seien. Dies entspreche einer schweren Ausprägung der depressiven Symptome. Hinsichtlich der Einschätzung des langfristigen (Basis-)Suizidrisikos haben sich die Gutachter der sog. NGASR-Skala (Nurses Global Assessment of Suicide Risk-Skala) bedient und sind dabei auf eine Summe von 16 Punkten gekommen, wobei ab 12 Punkten und mehr von einem sehr hohen Suizidrisiko auszugehen sei. Bei der Bewertung sind insbesondere die Risikofaktoren Hoffnungslosigkeit, deutliche Hinweise auf Depression, Verlust von Interesse oder Verlust von Freude, deutliche Hinweise auf einen Plan zur Suizidausführung und frühere Suizidversuche stärker bewertet worden. Die Gutachter halten ferner fest, dass auch in der klinischen Einschätzung nach Berman 2018 davon auszugehen sei, dass beim Beschwerdeführer angesichts der positiven</w:t>
      </w:r>
    </w:p>
    <w:p>
      <w:r>
        <w:t>TPF 2020 143</w:t>
      </w:r>
    </w:p>
    <w:p>
      <w:r>
        <w:t>153</w:t>
      </w:r>
    </w:p>
    <w:p>
      <w:r>
        <w:t>Vorgeschichte von Suizidversuchen (oder Gedanken), aktuellen Ängsten und Schlafproblemen, bei Vorhandensein der aktuellen Belastung/ Konfliktsituation, der sozialen Isolation und angesichts der familiären Belastung mit Suizid ein hohes Basisrisiko für zukünftige Suizidversuche vorliege. Die wichtigsten protektiven Faktoren seien die familiäre Unterstützung und die stabilisierende Partnerschaft. Ohne diese sei das Risiko Suizidversuche zu begehen als sehr hoch einzustufen.</w:t>
      </w:r>
    </w:p>
    <w:p>
      <w:r>
        <w:t>Entgegen der Ansicht des Beschwerdegegners handelt es sich bei der diagnostizierten schweren depressiven Episode nicht einfach um eine «Unannehmlichkeit», die der Beschwerdeführer im Rahmen der Auslieferung hinzunehmen hat. Die Gutachter haben überzeugend dargelegt, dass es sich um eine schwere chronifizierte depressive Episode handelt, die nicht therapierbar sei und bei der ein sehr hohes Suizidrisiko bestehe, wenn die wichtigsten protektiven Faktoren, wie familiäres Umfeld bzw. stabile Partnerschaft, wegfielen. Darauf ist abzustellen. Triftige Gründe, weshalb von den Ausführungen im amtlichen Gutachten abgewichen werden müsste, werden weder geltend gemacht, noch sind solche ersichtlich. Diese Beurteilung deckt sich im Übrigen weitgehend auch mit dem Ergebnis der zahlreichen, über die Jahre vom Beschwerdeführer eingereichten Privatgutachten und ärztlichen Berichten (vgl. hierzu Entscheide des Bundesstrafgerichts RR.2015.213 vom 21. Januar 2016 E. 6.3.4 und RR.2018.159 vom 5. November 2018 E. 5.3.3). Zu berücksichtigen ist zudem, dass das amtliche Gutachten vor mehr als einem Jahr erstellt worden ist. In Anbetracht der sich stetig verschlimmernden Erkrankung des Beschwerdeführers ist nicht auszuschliessen, dass sich die Depression weiter verstärkt und die Suizidalität erhöht hat. Da eine Inhaftierung – und sei sie auch nur vorübergehend – oder auch die Unterbringung in einer «anderen Behandlungseinrichtung» zwingend mit dem Wegfall der für den Beschwerdeführer wichtigsten protektiven Faktoren einhergeht, ist aufgrund des amtlich attestierten sehr hohen Suizidrisikos mit grösster Wahrscheinlichkeit damit zu rechnen, dass die Haft bzw. die anderweitige Unterbringung das Leben des mittlerweile 75- jährigen Beschwerdeführers gefährdet. Damit ist von einer Hafterstehungsunfähigkeit des Beschwerdeführers auszugehen. Diese Überlegungen halten auch vor dem Hintergrund der dem Beschwerdeführer durch die russischen Behörden gestützt auf den Haftbefehl des Be- zirksgerichts Meschanskij der Stadt Moskau vom 4. August 2008 vorgeworfenen Vermögensdelikte stand. Dem Beschwerdeführer wird vorgeworfen, umgerechnet ca. USD 900’000 veruntreut zu haben, wobei</w:t>
      </w:r>
    </w:p>
    <w:p>
      <w:r>
        <w:t>TPF 2020 143</w:t>
      </w:r>
    </w:p>
    <w:p>
      <w:r>
        <w:t>154</w:t>
      </w:r>
    </w:p>
    <w:p>
      <w:r>
        <w:t>ihm Haft bis zu zehn Jahre drohe. Zu beachten ist jedoch, dass es sich hierbei um die abstrakte Höchststrafe und nicht um die konkret zu erwartende Strafe handelt, die naturgemäss tiefer ausfällt. Gemäss den Ausführungen des Beschwerdegegners kann der dem Beschwerdeführer vorgeworfene Sachverhalt nach schweizerischem Recht unter Art. 138 StGB, allenfalls unter Art. 158 StGB oder Art. 312 StGB subsumiert werden. Als Sanktion sehen diese Delikte eine Geldstrafe oder eine Freiheitsstrafe von höchstens 5 Jahren vor (allenfalls höchstens 10 Jahre bei einer Qualifikation nach Art. 138 Abs. 2 StGB). Die Art und Schwere der begangenen Straftat und die Dauer der zu erwartenden Strafe, die mutmasslich tiefer als die abstrakte Höchststrafe ist, rechtfertigen jedenfalls nicht, den Beschwerdeführer einer derart konkreten Lebensgefährdung auszusetzen. Dies auch unter Berücksichtigung der Tatsache, dass es sich um Straftaten handeln soll, die zwischen 2003 und 2007 begangen worden seien. Nach Schweizer Rechtsauffassung wäre in einem solchen Fall mindestens eine Strafmilderung gemäss Art. 48 lit. e StGB obligatorisch (vgl. BGE 132 IV 1 E. 6.2). Auch unter dem Blickwinkel der Rechtsgüterabwägung sind daher keine Gründe ersichtlich, den Beschwerdeführer einem so hohen Todesrisiko auszusetzen. Der Frage, ob der Hafterstehungsunfähigkeit mit den von den russischen Behörden abgegebenen Garantien begegnet werden könne, braucht vorliegend nicht geprüft zu werden, da es auch an der Transportfähigkeit des Beschwerdeführers mangelt, wie sogleich zu zeigen sein wird.</w:t>
      </w:r>
    </w:p>
    <w:p>
      <w:r>
        <w:t>5.5 5.5.1 Zur Frage, ob eine Person transportfähig ist, hat die Zentrale Ethikkommission (ZEK) der Akademie für Wissenschaften eine Kontraindikationsliste erarbeitet für zwangsweise Rückführungen (Ausschaffungen) auf dem Luftweg […]. Auch wenn die Auslieferung von der fremdenpolizeilichen Massnahme der Ausweisung bzw. Ausschaffung zu unterscheiden ist, kann diese Liste ohne Weiteres auch zur Beurteilung der Transportfähigkeit von Auszuliefernden herangezogen werden, wenn diese – wie vorliegend – auf dem Luftweg zu geschehen hat (vgl. dazu die entsprechende Frage des Beschwerdegegners an die Sachverständigen Dr. D. und Dr. G.: «Ist der Verfolgte aktuell transportfähig [insbesondere Transport in einem Flugzeug]?»). Wenn eine der Diagnosen auf der Liste vorliegt – worunter beispielsweise bestimmte kardiovaskuläre oder psychiatrische Erkrankungen fallen –, muss davon ausgegangen werden, dass ein Flug nicht in Frage kommt. Aber auch bei Krankheiten, die die strikten Kriterien auf der Liste nicht erfüllen, kann</w:t>
      </w:r>
    </w:p>
    <w:p>
      <w:r>
        <w:t>TPF 2020 143</w:t>
      </w:r>
    </w:p>
    <w:p>
      <w:r>
        <w:t>155</w:t>
      </w:r>
    </w:p>
    <w:p>
      <w:r>
        <w:t>eine zwangsweise Rückführung eine inakzeptable Gesundheitsgefährdung bedeuten. Dies kann einerseits durch die Kombination mehrerer Krankheiten zustande kommen, andererseits durch eine Verstärkung von Krankheitssymptomen durch die speziellen Bedingungen der zwangsweisen Rückführung. Der unter Umständen extrem hohe psychische Stress erhöht den Sauerstoffbedarf, die Anforderungen an das Herzkreislaufsystem und das Thromboserisiko. Dabei ist zu beachten, dass eine zusätzliche Immobilisation zu einer weiteren Erhöhung des Thromboserisikos und bei einer allfälligen Behinderung der Atmung zu einer Verstärkung der Hypoxämie führt […].</w:t>
      </w:r>
    </w:p>
    <w:p>
      <w:r>
        <w:t>5.5.2 Im Gutachten vom 29. Mai 2019 wird auf das Vorhandensein folgender absoluter Kontraindikationen gemäss obgenannter Liste hingewiesen: unkontrollierte Hypertonie und akute psychische Erkrankungen. Beim Beschwerdeführer handle es sich grundsätzlich um einen Risikoprobanden, der aufgrund des Alters und der psychischen und somatischen Komorbitäten stärker betroffen sei, als die Mehrheit der Patienten in der Ausschaffungshaft. Bei den erwähnten beiden Kontraindikationen handle es sich nicht um statische, d.h. dauerhaft in einem gleichen Ausmass vorhandene medizinische Zustände. Es müsse jedoch davon ausgegangen werden, dass eine Zwangsauslieferung und ein Zwangstransport diese möglichen akuten Zustände triggern werde. Es könne festgestellt werden, dass es sich in Bezug auf die zwangsweise Transportfähigkeit um einen Hochrisikofall handle. Da beim Beschwerdeführer potentiell absolute Kontraindikationen vorliegen, muss davon ausgegangen werden, dass ein Flug nicht in Frage kommt und er nicht transportfähig ist. Unbehelflich ist in diesem Zusammenhang der vom Beschwerdegegner gemachte Hinweis auf das Urteil des Bundesgerichts 1C_433/2019 vom 2. September 2019, wonach die niederländischen Behörden bei einer erfolgten Auslieferung an die Niederlande einen «vol médical» organisiert hätten. Sowohl die Hafterstehungsfähigkeit wie auch die Transportfähigkeit sind jeweils im Einzelfall zu prüfen. Der Umstand, dass eine an Leukämie erkrankte Person an die Niederlande ausgeliefert worden ist – über deren Alter und allfällige weitere schwere Erkrankungen im Übrigen nichts bekannt ist –, bedeutet nicht, dass deshalb die Transportfähigkeit des Beschwerdeführers bejaht werden müsste.</w:t>
      </w:r>
    </w:p>
    <w:p>
      <w:r>
        <w:t>6. Nach dem Gesagten steht vorliegend die mangelnde Hafterstehungs- und Transportfähigkeit des Beschwerdeführers gestützt auf die reziproke Anwendung des von Russland anlässlich der Ratifikation des EAUe am 10.</w:t>
      </w:r>
    </w:p>
    <w:p>
      <w:r>
        <w:t>TPF 2020 155</w:t>
      </w:r>
    </w:p>
    <w:p>
      <w:r>
        <w:t>156</w:t>
      </w:r>
    </w:p>
    <w:p>
      <w:r>
        <w:t>Dezember 1999 zu Art. 1 EAUe gemachten Vorbehalts der Auslieferung des Beschwerdeführers entgegen, weshalb die Auslieferung des Beschwerdeführers nach Russland zu verweigern ist. In casu ist die gesundheitliche Situation des Beschwerdeführers zudem so gravierend, dass auch ohne entsprechenden Vorbehalt eine Auslieferung wegen des allgemeinen Menschenrechtsvorbehalts ausgeschlossen sein könnte. Auf diese Frage braucht vorliegend jedoch nicht besonders eingegangen zu werden. Die Beschwerde ist somit gutzuheissen und der angefochtene Entscheid vom 20. Januar 2020 ist aufzuheben.</w:t>
      </w:r>
    </w:p>
    <w:p>
      <w:r>
        <w:t>TPF 2020 155</w:t>
      </w:r>
    </w:p>
    <w:p>
      <w:r>
        <w:t>26. Auszug aus dem Beschluss der Strafkammer in Sachen A. vom 21. August 2020 (SK.2020.5)</w:t>
      </w:r>
    </w:p>
    <w:p>
      <w:r>
        <w:t>Erlass der Verfahrenskosten; Ersatzforderung Art. 425 StPO, Art. 71 Abs. 2 StGB</w:t>
      </w:r>
    </w:p>
    <w:p>
      <w:r>
        <w:t>Eine Ersatzforderung kann nicht durch einen nachträglichen Entscheid des Gerichts erlassen oder herabgesetzt werden. Bestätigung der Rechtsprechung (E. 3.5).</w:t>
      </w:r>
    </w:p>
    <w:p>
      <w:r>
        <w:t>Eine wesentlich verschlechterte gesundheitliche Situation des Gesuchstellers allein rechtfertigt nicht eine Neubeurteilung der Kostenfrage (E. 4.5).</w:t>
      </w:r>
    </w:p>
    <w:p>
      <w:r>
        <w:t>Remise des frais de procédure; créance compensatrice</w:t>
      </w:r>
    </w:p>
    <w:p>
      <w:r>
        <w:t>Art. 425 CPP, art. 71 al. 2 CP</w:t>
      </w:r>
    </w:p>
    <w:p>
      <w:r>
        <w:t>Une créance compensatrice ne peut pas être remise ou diminuée par une décision judiciaire ultérieure. Confirmation de la jurisprudence (consid. 3.5).</w:t>
      </w:r>
    </w:p>
    <w:p>
      <w:r>
        <w:t>A elle seule, une aggravation significative de l’état de santé du demandeur ne justifie pas un nouveau jugement sur la question des frais (consid. 4.5).</w:t>
      </w:r>
    </w:p>
    <w:p>
      <w:r>
        <w:t>Condono delle spese procedurali; risarcimento equivalente</w:t>
      </w:r>
    </w:p>
    <w:p>
      <w:r>
        <w:t>Art. 425 CPP, art. 71 cpv. 2 CP</w:t>
      </w:r>
    </w:p>
    <w:p>
      <w:r>
        <w:t>Un risarcimento equivalente non può essere condonato o ridotto mediante decisione giudiziale successiva. Conferma della giurisprudenza (consid.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