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2019 60 vom 3. Mai 2019</w:t>
      </w:r>
    </w:p>
    <w:p>
      <w:r>
        <w:t>Bundesstrafgericht, 2019-05-03, FR</w:t>
      </w:r>
    </w:p>
    <w:p>
      <w:r>
        <w:rPr>
          <w:b/>
        </w:rPr>
        <w:t xml:space="preserve">Quelle: </w:t>
      </w:r>
      <w:r>
        <w:t>https://mcp.opencaselaw.ch/entscheid/bstger_TPF_2019_60</w:t>
      </w:r>
    </w:p>
    <w:p>
      <w:r>
        <w:t>FR: TPF TPF 2019 60 du 3 mai 2019</w:t>
      </w:r>
    </w:p>
    <w:p>
      <w:r>
        <w:t>IT: TPF TPF 2019 60 del 3 maggio 2019</w:t>
      </w:r>
    </w:p>
    <w:p>
      <w:pPr>
        <w:pStyle w:val="Heading2"/>
      </w:pPr>
      <w:r>
        <w:t>Regeste</w:t>
      </w:r>
    </w:p>
    <w:p>
      <w:r>
        <w:t>Geheimhaltungspflicht</w:t>
      </w:r>
    </w:p>
    <w:p>
      <w:pPr>
        <w:pStyle w:val="Heading2"/>
      </w:pPr>
      <w:r>
        <w:t>Erwägungen</w:t>
      </w:r>
    </w:p>
    <w:p>
      <w:r>
        <w:rPr>
          <w:b/>
        </w:rPr>
        <w:t>E. 14</w:t>
      </w:r>
    </w:p>
    <w:p>
      <w:r>
        <w:t>Auszug aus dem Beschluss der Beschwerdekammer in Sachen Kanton St. Gallen gegen Kanton Wallis vom 8. Mai 2019 (BG.2019.2)</w:t>
      </w:r>
    </w:p>
    <w:p>
      <w:r>
        <w:t>Gerichtsstandskonflikt; Prüfung der örtlichen Zuständigkeit</w:t>
      </w:r>
    </w:p>
    <w:p>
      <w:r>
        <w:t>Art. 39 Abs. 1 StPO</w:t>
      </w:r>
    </w:p>
    <w:p>
      <w:r>
        <w:t>Damit die Prüfung der örtlichen Zuständigkeit zuverlässig erfolgen kann, muss die fragliche Behörde alle für die Festlegung des Gerichtsstands wesentlichen Tatsachen erforschen und alle dazu notwendigen Erhebungen durchführen (E. 4.1). Im konkreten Fall erlauben die bisher getätigten Abklärungen nicht, den Gerichtsstand zuverlässig festzulegen (E. 4.3).</w:t>
      </w:r>
    </w:p>
    <w:p>
      <w:r>
        <w:t>Conflit de for; examen de la compétence à raison du lieu</w:t>
      </w:r>
    </w:p>
    <w:p>
      <w:r>
        <w:t>Art. 39 al. 1 CPP</w:t>
      </w:r>
    </w:p>
    <w:p>
      <w:r>
        <w:t>Afin que l’examen de la compétence à raison du lieu soit fiable, l’autorité saisie de la question doit examiner tous les éléments factuels déterminants pour l’établissement du for et accomplir toutes les mesures d’instruction nécessaires à cette fin (consid. 4.1). Dans le cas d’espèce, les investigations entreprises ne sont pas suffisantes pour établir de manière adéquate le for (consid.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