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2016 84 vom 24. März 2016</w:t>
      </w:r>
    </w:p>
    <w:p>
      <w:r>
        <w:t>Bundesstrafgericht, 2016-03-24, DE</w:t>
      </w:r>
    </w:p>
    <w:p>
      <w:r>
        <w:rPr>
          <w:b/>
        </w:rPr>
        <w:t xml:space="preserve">Quelle: </w:t>
      </w:r>
      <w:r>
        <w:t>https://mcp.opencaselaw.ch/entscheid/bstger_TPF_2016_84</w:t>
      </w:r>
    </w:p>
    <w:p>
      <w:r>
        <w:t>FR: TPF TPF 2016 84 du 24 mars 2016</w:t>
      </w:r>
    </w:p>
    <w:p>
      <w:r>
        <w:t>IT: TPF TPF 2016 84 del 24 marzo 2016</w:t>
      </w:r>
    </w:p>
    <w:p>
      <w:pPr>
        <w:pStyle w:val="Heading2"/>
      </w:pPr>
      <w:r>
        <w:t>Regeste</w:t>
      </w:r>
    </w:p>
    <w:p>
      <w:r>
        <w:t>Internationale Rechtshilfe in Strafsachen. Ablehnung eines Siegelungsgesuchs nach Erlass der Schlussverfügung; Anfechtungsobjekt; Beschwerdelegitimation. Wiedererwägung der Schlussverfügung.</w:t>
      </w:r>
    </w:p>
    <w:p>
      <w:pPr>
        <w:pStyle w:val="Heading2"/>
      </w:pPr>
      <w:r>
        <w:t>Erwägungen</w:t>
      </w:r>
    </w:p>
    <w:p>
      <w:r>
        <w:rPr>
          <w:b/>
        </w:rPr>
        <w:t>E. 14</w:t>
      </w:r>
    </w:p>
    <w:p>
      <w:r>
        <w:t>Auszug aus dem Entscheid der Beschwerdekammer in Sachen A. AG gegen Staatsanwaltschaft des Kantons Zug vom 24. März 2016 (RR.2015.273)</w:t>
      </w:r>
    </w:p>
    <w:p>
      <w:r>
        <w:t>Internationale Rechtshilfe in Strafsachen. Ablehnung eines Siegelungsgesuchs nach Erlass der Schlussverfügung; Anfechtungsobjekt; Beschwerdelegitimation. Wiedererwägung der Schlussverfügung.</w:t>
      </w:r>
    </w:p>
    <w:p>
      <w:r>
        <w:t>Art. 25 Abs. 1, 80e IRSG</w:t>
      </w:r>
    </w:p>
    <w:p>
      <w:r>
        <w:t>Die Ablehnung eines nach Erlass der Schlussverfügung gestellten Gesuchs um Siegelung von Bankunterlagen, welche gestützt auf die Schlussverfügung an die ausländische Behörde herausgegeben werden sollen, ist weder eine Schlussverfügung noch eine Zwischenverfügung im Sinne von Art. 80e IRSG, sondern eine eigenständige Verfügung (E. 2.1). Zur Beschwerde ist berechtigt, wer der Vorinstanz vorwirft, diese habe die Legitimation, die Siegelung der Bankunterlagen zu verlangen, zu Unrecht verneint (E. 2.2). Auf ein nach Erledigung des Rechtshilfeverfahrens gestelltes Siegelungsgesuch ist grundsätzlich nicht einzutreten. Andernfalls müsste die Rechtshilfebehörde zuvor ihre Schlussverfügung in Wiedererwägung ziehen (E. 5).</w:t>
      </w:r>
    </w:p>
    <w:p>
      <w:r>
        <w:t>Entraide judiciaire internationale en matière pénale. Rejet d'une demande de mise sous scellés après le prononcé de la décision de clôture; objet de la contestation; qualité pour recourir. Réexamen de la décision de clôture.</w:t>
      </w:r>
    </w:p>
    <w:p>
      <w:r>
        <w:t>Art. 25 al. 1, 80e EIMP</w:t>
      </w:r>
    </w:p>
    <w:p>
      <w:r>
        <w:t>L'acte rejetant une demande de mise sous scellés de documentation bancaire formée postérieurement à la décision de clôture qui ordonne la remise de cette dernière à l'autorité étrangère n'est ni une décision de clôture ni une décision incidente au sens de l'art. 80e EIMP mais une décision indépendante (consid. 2.1). A qualité pour l'attaquer celui qui reproche à l'instance précédente d'avoir dénié à tort sa qualité pour demander la mise sous scellés des documents bancaires (consid. 2.2). En principe, il n'y a pas lieu d'entrer en</w:t>
      </w:r>
    </w:p>
    <w:p>
      <w:r>
        <w:t>TPF 2016 84 85 matière sur une demande de mise sous scellés postérieure à la fin de la procédure d'entraide. Autrement, l'autorité d'entraide devrait d'abord réexaminer sa décision de clôture (consid. 5).</w:t>
      </w:r>
    </w:p>
    <w:p>
      <w:r>
        <w:t>Assistenza internazionale in materia penale. Reiezione di una richiesta di sugellamento dopo l’emanazione di una decisione di chiusura; oggetto impugnabile; legittimazione ricorsuale. Riesame della decisione di chiusura.</w:t>
      </w:r>
    </w:p>
    <w:p>
      <w:r>
        <w:t>Art. 25 cpv. 1, 80e AIMP</w:t>
      </w:r>
    </w:p>
    <w:p>
      <w:r>
        <w:t>La reiezione di una richiesta di sugellamento, presentata dopo l’emanazione di una decisione di chiusura, in relazione a documentazione bancaria destinata alla consegna all’autorità rogante, non rappresenta né una decisione di chiusura né una decisione incidentale ai sensi dell’art. 80e AIMP, ma una decisione indipendente (consid. 2.1). La persona che rimprovera all’autorità precedente di averle negato a torto la facoltà di domandare il relativo sugellamento, è legittimata a ricorrere (consid. 2.2). Una richiesta di sugellamento posteriore alla chiusura della procedura rogatoriale è di regola irricevibile. In caso contrario l’autorità competente dovrebbe dapprima procedere ad un riesame della propria decisione di chiusura (consid. 5).</w:t>
      </w:r>
    </w:p>
    <w:p>
      <w:r>
        <w:t>Zusammenfassung des Sachverhalts:</w:t>
      </w:r>
    </w:p>
    <w:p>
      <w:r>
        <w:t>Die belgischen Strafverfolgungsbehörden führen gegen B. ein Strafverfahren wegen Betrugs. Davon ist auch die schweizerische Gesellschaft A. AG betroffen. Auf ein auf die A. AG lautendes deutsches Bankkonto sollen im Jahre 2011 rund 40 mutmasslich Geschädigte insgesamt ca. EUR 3 Millionen einbezahlt haben. Von diesem Konto seien in der Folge mehrere Überweisungen auf schweizerische Konten der A. AG erfolgt. In diesem Zusammenhang ersuchten die belgischen Behörden mit Rechtshilfeersuchen vom 30. Januar 2015 um Bankenermittlungen betreffend drei genau bezeichnete schweizerische Konten bei der Bank C. AG und der Bank D. AG. Mit «Eintretensverfügung vom 8. Juni 2015» entsprach die Staatsanwaltschaft des Kantons Zug (Staatsanwaltschaft) dem Rechtshilfeersuchen und verpflichtete die Banken C. AG und D. AG, die Kontoeröffnungsunterlagen, Kontoauszüge sowie Einzelbelege betreffend die im Rechtshilfeersuchen genannten Konten einzureichen. Mit ergänzendem Rechtshilfeersuchen vom 13. April 2015 ersuchten die belgischen Behörden um Bankenermittlungen betreffend ein viertes Konto in der Schweiz, das auf die Bank E. AG laute. Mit «Ergänzung vom 22. Juli 2015 der Eintretensverfügung vom 8. Juni 2015» entsprach die Staatsanwaltschaft dem (ergänzenden) Rechtshilfeersuchen und verpflichtete die Bank E. AG zur Edition der Kontoeröffnungsunterlagen,</w:t>
      </w:r>
    </w:p>
    <w:p>
      <w:r>
        <w:t>TPF 2016 84 86 Kontoauszüge und Einzelbelege betreffend das im Rechtshilfeersuchen genannte Konto. Mit Schlussverfügung vom 27. August 2015 entsprach die Staatsanwaltschaft dem Rechtshilfeersuchen samt Ergänzung und ordnete die Herausgabe der von den Banken C. AG, D. AG und E. AG eingereichten Bankunterlagen an die belgischen Behörden an. Mit Schreiben vom 8. September 2015 ersuchte die A. AG um Einsicht in die vollständigen Rechtshilfeakten und die herauszugebenden Unterlagen. Mit Schreiben vom 9. September 2015 übermittelte die Staatsanwaltschaft der A. AG die Bankunterlagen sowie Kopien ihrer Verfügungen und der belgischen Rechtshilfeersuchen. Mit Schreiben vom 11. September 2015 stellte die A. AG das Gesuch um Siegelung der von den drei Banken edierten Bankunterlagen. Mit Verfügung vom 15. September 2015 wies die Staatsanwaltschaft das Siegelungsgesuch der A. AG ab, weil diese nicht Gewahrsamsinhaberin im engsten Sinne und daher nicht legitimiert sei, die Siegelung zu beantragen. Zudem stellte sich die Staatsanwaltschaft auf den Standpunkt, dass der rund drei Monate nach Edition der Unterlagen gestellte Siegelungsantrag verspätet und folglich unbeachtlich sei. Mit Eingabe vom 5. Oktober 2015 liess die A. AG gegen die Verfügung vom</w:t>
      </w:r>
    </w:p>
    <w:p>
      <w:r>
        <w:rPr>
          <w:b/>
        </w:rPr>
        <w:t>E. 15</w:t>
      </w:r>
    </w:p>
    <w:p>
      <w:r>
        <w:t>Auszug aus dem Urteil der Strafkammer in Sachen Bundesanwaltschaft gegen A. und B. vom 1. April 2016 (SK.2015.17)</w:t>
      </w:r>
    </w:p>
    <w:p>
      <w:r>
        <w:t>Bestechung fremder Amtsträger.</w:t>
      </w:r>
    </w:p>
    <w:p>
      <w:r>
        <w:t>Art. 322septies StGB</w:t>
      </w:r>
    </w:p>
    <w:p>
      <w:r>
        <w:t>Auslegung des Begriffs des fremden Amtsträgers (E. 2.5).</w:t>
      </w:r>
    </w:p>
    <w:p>
      <w:r>
        <w:t>Corruption d'agents publics étrangers.</w:t>
      </w:r>
    </w:p>
    <w:p>
      <w:r>
        <w:t>Art. 322septies CP</w:t>
      </w:r>
    </w:p>
    <w:p>
      <w:r>
        <w:t>Inteprétation de la notion d'agent public étranger (consid.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