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55 vom 24. Juni 2015</w:t>
      </w:r>
    </w:p>
    <w:p>
      <w:r>
        <w:t>Bundesstrafgericht, 2015-06-24, FR</w:t>
      </w:r>
    </w:p>
    <w:p>
      <w:r>
        <w:rPr>
          <w:b/>
        </w:rPr>
        <w:t xml:space="preserve">Quelle: </w:t>
      </w:r>
      <w:r>
        <w:t>https://mcp.opencaselaw.ch/entscheid/bstger_TPF_2015_55</w:t>
      </w:r>
    </w:p>
    <w:p>
      <w:r>
        <w:t>FR: TPF TPF 2015 55 du 24 juin 2015</w:t>
      </w:r>
    </w:p>
    <w:p>
      <w:r>
        <w:t>IT: TPF TPF 2015 55 del 24 giugno 2015</w:t>
      </w:r>
    </w:p>
    <w:p>
      <w:pPr>
        <w:pStyle w:val="Heading2"/>
      </w:pPr>
      <w:r>
        <w:t>Regeste</w:t>
      </w:r>
    </w:p>
    <w:p>
      <w:r>
        <w:t>Geschädigte Person. Zulassung der Privatklägerschaft. Beschwerdelegitimation.</w:t>
      </w:r>
    </w:p>
    <w:p>
      <w:pPr>
        <w:pStyle w:val="Heading2"/>
      </w:pPr>
      <w:r>
        <w:t>Erwägungen</w:t>
      </w:r>
    </w:p>
    <w:p>
      <w:r>
        <w:rPr>
          <w:b/>
        </w:rPr>
        <w:t>E. 2</w:t>
      </w:r>
    </w:p>
    <w:p>
      <w:r>
        <w:t>CP et 97 al. 1 let. b CP). En l'état du dossier, les actes de blanchiment sous enquête suisse se seraient déroulés de 1997 à 2003. Il n'est pas contesté qu'à cette période, l'infraction n'était pas prescrite à l'étranger. Force est donc de constater que la prescription de l'action pénale en Suisse n'est dès lors pas acquise à ce jour.</w:t>
      </w:r>
    </w:p>
    <w:p>
      <w:r>
        <w:t>De même, l'arrêt genevois auxquels se réfèrent les recourants pour soutenir que c'est la République du Kenya qui a fait défaut à ses obligations contractuelles ne saurait être pris en considération dans la mesure où il a été annulé par la Cour de Justice genevoise en février 2010 (arrêt</w:t>
      </w:r>
    </w:p>
    <w:p>
      <w:r>
        <w:t>TPF 2015 55 59 C/1861/2006). Il semblerait que la République du Kenya a certes procédé à des paiements dans le contexte en cause faute d'avoir pu démontrer l'existence de corruption en lien avec certains des contrats litigieux passés. Il reste que rien ne permet de dire, ainsi que le soutiennent les recourants, que les contrats précités et ceux passés avec leurs entreprises soient «de nature identique». En outre, les sociétés concernées par ces paiements n'apparaissent pas être celles dans lesquelles sont impliqués les recourants. S'agissant ensuite des interventions alléguées de l'ex-ambassadeur de Suisse au Kenya auprès du recourant C., elles ne peuvent être imputées au MPC lequel a précisé n'avoir donné aucune mission ou instruction audit ambassadeur; elles ne sauraient de ce fait remettre en cause la validité de la décision entreprise. Au surplus, cette question n'a aucune incidence sur l'existence d'une lésion telle que celle requise pour bénéficier de la qualité de partie plaignante. C'est dès lors sans succès que les recourants tentent de tirer argument du fait que le MPC n'aurait rien fait pour contrer ou sanctionner le comportement adopté par l'ex-ambassadeur de Suisse au Kenya. Enfin, à ce stade, il n'est pas indispensable d'examiner la réalisation effective des infractions retenues. Dès lors, il doit être admis que les droits de la République du Kenya peuvent avoir été lésés par l'infraction supposée de blanchiment concernée.</w:t>
      </w:r>
    </w:p>
    <w:p>
      <w:r>
        <w:t>4.1 Au titre de la recevabilité, la qualité pour recourir du prévenu contre une décision accordant le droit d’accéder au dossier de la procédure s’analyse à l’aune des règles soit de la loi fédérale du 20 mars 1981 sur l'entraide internationale en matière pénale (Loi sur l'entraide pénale internationale, EIMP; RS 351.1; infra consid. 4.1.1) soit du CPP (infra consid. 4.1.2).</w:t>
      </w:r>
    </w:p>
    <w:p>
      <w:r>
        <w:t>4.1.1 L’EIMP s’applique lorsque la procédure nationale est connexe à une procédure d’entraide diligentée par l’Etat souhaitant bénéficier du droit d’accès au dossier national, en lien avec les mêmes faits que ceux sur lesquels porte ce dernier (v. décision du Tribunal pénal fédéral BB.2012.107 du 15 mai 2013, consid. 1.4). 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w:t>
      </w:r>
    </w:p>
    <w:p>
      <w:r>
        <w:t>TPF 2015 55 60 de nature à empêcher l’utilisation prématurée des informations (ATF 128 II 211 consid. 2.1; arrêts du Tribunal fédéral 1A.3/2007 du 11 janvier 2007, consid. 2.3 et 1A.217/2004 du 18 octobre 2004, consid. 2.6; ZIMMERMANN, La coopération judiciaire internationale en matière pénale, 4e éd., Berne 2014, n° 409).</w:t>
      </w:r>
    </w:p>
    <w:p>
      <w:r>
        <w:t>En l'espèce, la République du Kenya a adressé huit demandes d'entraide à la Suisse; celles-ci sont aujourd'hui toutes closes. Il appert cependant que la procédure contre les recourants n'y est pas terminée puisqu'une audience visant à leur audition est prévue le 20 juillet prochain. Par ailleurs, les derniers documents adressés aux autorités kenyanes dans le cadre de l'entraide l'ont été en septembre 2012. Depuis, diverses pièces sont venues s'ajouter à celles qui figuraient alors dans la procédure suisse. Dès lors, il existe un risque que la décision donnant à la République du Kenya un accès complet à la procédure pénale nationale cause aux personnes touchées par cette divulgation un dommage analogue à celui visé à l’art. 80e al. 2 let. b EIMP (v. ATF 127 II 198 consid. 2b). Il est vrai que le MPC a pris plusieurs mesures particulières aux fins de protéger les intérêts des recourants. Il a en effet requis des garanties de la part de la République du Kenya que les informations transmises ne seraient pas utilisées à des fins de poursuites pénales, garanties qui lui ont été dûment fournies le 20 juin 2014. Mais dans ces dernières, le procureur kenyan s'engage à ne pas utiliser de manière directe ou indirecte toute information recueillie dans les procédures suisses «sous réserve de ce que prévoit la loi» («except as may be permitted in law»). Cette mention laisse un doute quant à la portée de l'engagement fourni par la République du Kenya de ne pas utiliser les pièces auxquelles elle aura accès. Par ailleurs, le MPC a spécifié dans la décision attaquée que toute autre utilisation des pièces par le Kenya devait être soumise à l'accord préalable de l'Office fédéral de la justice. Ainsi, on ne peut exclure le fait qu'en dépit des garanties fournies, les pièces issues de la procédure suisse puissent être utilisées autrement par la République du Kenya.</w:t>
      </w:r>
    </w:p>
    <w:p>
      <w:r>
        <w:t>Dans ces conditions, il y a lieu de considérer que le recours est recevable s’agissant de la question de l’accès au dossier au regard des règles de l’EIMP.</w:t>
      </w:r>
    </w:p>
    <w:p>
      <w:r>
        <w:t>4.1.2 Le CPP s'applique quant à lui lorsqu'il n'existe pas de demande d'entraide. La qualité pour recourir est alors donnée au sens de l'art. 382 al. 1 CPP si le recourant dispose d'un intérêt juridiquement protégé à l'annulation ou à la modification de la décision entreprise. Il doit avoir subi une lésion, c'est-à-dire un préjudice causé par l'acte qu'il attaque et doit</w:t>
      </w:r>
    </w:p>
    <w:p>
      <w:r>
        <w:t>TPF 2015 55 61 avoir un intérêt à l'élimination de ce préjudice (PIQUEREZ/MACALUSO, op. cit., n° 1911). D'après le Tribunal fédéral, la prise de connaissance de pièces, notamment bancaires, qui pourraient ensuite être utilisées au préjudice du prévenu est constitutive d'inconvénients potentiels liés à l'existence même d'une procédure pénale, insuffisants pour admettre un préjudice irréparable (arrêt du Tribunal fédéral 1B_582/2012 du 12 octobre 2012, consid. 1.2).</w:t>
      </w:r>
    </w:p>
    <w:p>
      <w:r>
        <w:t>En l'occurrence toutefois, la République du Kenya pourrait, en consultant le dossier de la procédure nationale, avoir accès à des documents bancaires des prévenus auxquels elle n'a pas eu accès par le biais de l'entraide. Cela, notamment car les derniers documents qui lui ont été transmis datent du 27 septembre 2012 et que des actes d'enquête ont été effectués en Suisse au- delà de cette dernière date. En conséquence, il y a lieu de reconnaître aux recourants un intérêt à recourir également au regard des règles du CPP.</w:t>
      </w:r>
    </w:p>
    <w:p>
      <w:r>
        <w:t>5.2 Dans le cas d'espèce, le MPC a décidé de donner à la République du Kenya un accès complet au dossier. Il s'appuie pour cela notamment sur les garanties que cette dernière lui a fournies de ne pas faire usage des pièces auxquelles elle aura accès en consultant le dossier de la procédure pénale nationale. Le MPC a en outre fixé des cautèles supplémentaires; il a en effet précisé dans la décision querellée que l'utilisation des pièces par la République du Kenya est strictement limitée à son intervention en qualité de partie plaignante dans la procédure pénale suisse et que toute autre utilisation, également pour la procédure pénale ouverte au Kenya dans le même complexe de faits, est soumise à l'accord préalable de l'OFJ. Il reste que compte tenu de ce qui a été développé supra, en l'état, la garantie fournie par l'autorité kenyane prête à confusion; telle que libellée, elle semble impropre à prévenir toute utilisation au Kenya des pièces obtenues dans le cadre de la procédure pénale nationale. Ainsi, convient-il de s'assurer, conformément à ce que requièrent les recourants, que les garanties fournies par la République du Kenya soient formulées de manière plus stricte en excluant en particulier toute mention d'une réserve quelconque à ce que prévoit le droit kenyan. D'ici l'obtention de cette garantie nouvellement formulée, afin de ménager les intérêts en présence, il y a lieu de concéder au représentant de la République du Kenya un accès au dossier de la procédure nationale, mais ce uniquement aux fins de consultation sans qu'il puisse en lever copie des pièces, ni emporter les différentes notes prises lors des consultations. Cette</w:t>
      </w:r>
    </w:p>
    <w:p>
      <w:r>
        <w:t>TPF 2015 62 62 solution apparaît comme la plus respectueuse des droits de toutes les parties. En ce sens, elle est conforme au principe de proportionnalité. Il appartiendra au MPC de réexaminer les modalités du droit d'accès au dossier de la partie plaignante une fois les nouvelles garanties obtenues.</w:t>
      </w:r>
    </w:p>
    <w:p>
      <w:r>
        <w:t>TPF 2015 62</w:t>
      </w:r>
    </w:p>
    <w:p>
      <w:r>
        <w:t>11. Auszug aus dem Beschluss der Beschwerdekammer in Sachen Staatsanwaltschaft Bern-Mittelland gegen Eidgenössische Revisionsaufsichtsbehörde (RAB) und Bundesverwaltungsgericht, Abteilung II vom 24. Juni 2015 (BB.2015.30)</w:t>
      </w:r>
    </w:p>
    <w:p>
      <w:r>
        <w:t>Aktenbeizug. Verhältnis der Rechtshilfe nach StPO zu den einschlägigen Bestimmungen des Revisionsaufsichtsgesetzes. Geheimhaltungsinteresse.</w:t>
      </w:r>
    </w:p>
    <w:p>
      <w:r>
        <w:t>Art. 194 StPO, Art. 24 RAG</w:t>
      </w:r>
    </w:p>
    <w:p>
      <w:r>
        <w:t>Die ersuchte Behörde darf das Aktenbeizugsbegehren nur bei Vorliegen von entgegenstehenden, überwiegenden öffentlichen oder privaten Geheimhaltungsinteressen verweigern (E. 2, 3.1.2, 3.3.3 und 3.3.4). Diese umfassende, gegenseitige Rechtshilfepflicht in Strafsachen, auf die das Strafgesetzbuch oder ein anderes Bundesgesetz Anwendung findet, wird nicht durch Art. 24 Abs. 1 RAG ausser Kraft gesetzt (E. 3.1.2).</w:t>
      </w:r>
    </w:p>
    <w:p>
      <w:r>
        <w:t>Production de dossiers. Rapport entre l'entraide prévue par le CPP et les dispositions y relatives figurant dans la loi sur la surveillance de la révision. Intérêt au maintien du secret.</w:t>
      </w:r>
    </w:p>
    <w:p>
      <w:r>
        <w:t>Art. 194 CPP, art. 24 LSR</w:t>
      </w:r>
    </w:p>
    <w:p>
      <w:r>
        <w:t>L'autorité saisie d'une demande de production de dossiers ne peut refuser d'y donner suite qu'en présence d'intérets publics ou privés, opposés et prépondérants, au maintien du secret (consid. 2, 3.1.2, 3.3.3 et 3.3.4). L'art. 24 al. 1 LSR ne permet pas de déroger à cette obligation étendue et réciproque d'octroyer l'entraide judiciaire en matière pénale pour des infractions prévues dans le Code pénal ou d'autres lois fédérales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