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97 vom 1. Januar 2013</w:t>
      </w:r>
    </w:p>
    <w:p>
      <w:r>
        <w:t>Bundesstrafgericht, 2013-01-01, DE</w:t>
      </w:r>
    </w:p>
    <w:p>
      <w:r>
        <w:rPr>
          <w:b/>
        </w:rPr>
        <w:t xml:space="preserve">Quelle: </w:t>
      </w:r>
      <w:r>
        <w:t>https://mcp.opencaselaw.ch/entscheid/bstger_TPF_2013_97</w:t>
      </w:r>
    </w:p>
    <w:p>
      <w:r>
        <w:t>FR: TPF TPF 2013 97 du 1 janvier 2013</w:t>
      </w:r>
    </w:p>
    <w:p>
      <w:r>
        <w:t>IT: TPF TPF 2013 97 del 1 gennaio 2013</w:t>
      </w:r>
    </w:p>
    <w:p>
      <w:pPr>
        <w:pStyle w:val="Heading2"/>
      </w:pPr>
      <w:r>
        <w:t>Regeste</w:t>
      </w:r>
    </w:p>
    <w:p>
      <w:r>
        <w:t>Internationale Rechtshilfe in Strafsachen an Deutschland. Zuständigkeit des ersuchenden Staates. Übertragung der Strafverfolgung ans Ausland.</w:t>
      </w:r>
    </w:p>
    <w:p>
      <w:pPr>
        <w:pStyle w:val="Heading2"/>
      </w:pPr>
      <w:r>
        <w:t>Volltext</w:t>
      </w:r>
    </w:p>
    <w:p>
      <w:r>
        <w:t>TPF 2013 97 97 situe en France et qu’un regroupement de procédures s’impose. L’extradition couplée à la délégation de la poursuite sont ainsi conformes au principe de l’économie de la procédure.</w:t>
      </w:r>
    </w:p>
    <w:p>
      <w:r>
        <w:t>6.2.3 Par ailleurs, toute forme d’entraide judiciaire internationale a pour conséquence un certain rallongement de la procédure. Néanmoins, celui-ci se justifie dans le cas d’espèce au regard des éléments développés ci-dessus quant à l’économie de procédure d’une part, et d’autre part, en tant que, conformément au but que poursuit cette forme d’entraide, la délégation de la poursuite permettra, en l’espèce, de sortir de l’impasse procédurale dans laquelle se trouve actuellement l’enquête suisse. La délégation de la poursuite menée en Suisse se justifie ainsi également au regard du principe de célérité. Il sied de relever à ce titre que la question de savoir quelle serait l’issue de la procédure en Suisse pour le cas où l’entraide ne serait pas accordée n’est pas pertinente.</w:t>
      </w:r>
    </w:p>
    <w:p>
      <w:r>
        <w:t>6.3 L’extradition et la délégation de la poursuite menée en Suisse contre A. pour les faits liés au braquage de Z. du 26 novembre 2010 se justifient. Le grief lié à la violation des art. 36 al. 1 (en relation avec 35 al. 1 let. b) et 88 let. b EIMP, mais aussi de l’art. 8 CEExtr et des principes d’économie de la procédure et de la célérité doit ainsi être rejeté.</w:t>
      </w:r>
    </w:p>
    <w:p>
      <w:r>
        <w:t>TPF 2013 97</w:t>
      </w:r>
    </w:p>
    <w:p>
      <w:r>
        <w:t>10. Auszug aus dem Entscheid der Beschwerdekammer in Sachen A. gegen Generalstaatsanwaltschaft Thurgau vom 17. Mai 2013 (RR.2013.22)</w:t>
      </w:r>
    </w:p>
    <w:p>
      <w:r>
        <w:t>Internationale Rechtshilfe in Strafsachen an Deutschland. Zuständigkeit des ersuchenden Staates. Übertragung der Strafverfolgung ans Ausland.</w:t>
      </w:r>
    </w:p>
    <w:p>
      <w:r>
        <w:t>Art. 1 Ziff. 1 EUeR, Art. 25 Abs. 2, 88 IRSG</w:t>
      </w:r>
    </w:p>
    <w:p>
      <w:r>
        <w:t>Die Gewährung von Rechtshilfe in Strafsachen setzt zwar grundsätzlich voraus, dass der ersuchende Staat für die Durchführung eines Strafverfahrens zuständig ist. Sie darf aber nur in Fällen verweigert werden, in denen die Justizbehörden des ersuchenden Staates offensichtlich nicht zuständig sind, d.h. diese ihre Zuständigkeit in willkürlicher Weise bejaht haben (E. 5).</w:t>
      </w:r>
    </w:p>
    <w:p>
      <w:r>
        <w:t>TPF 2013 97 98 Entraide judiciaire internationale en matière pénale en faveur à l'Allemagne. Compétence de l'Etat requérant. Délégation de la poursuite pénale à l'étranger.</w:t>
      </w:r>
    </w:p>
    <w:p>
      <w:r>
        <w:t>Art. 1 ch. 1 CEEJ, art. 25 al. 2, 88 EIMP</w:t>
      </w:r>
    </w:p>
    <w:p>
      <w:r>
        <w:t>L'octroi de l'entraide judiciaire en matière pénale présuppose certes en principe que l'Etat requérant soit compétent pour la conduite d'une procédure pénale, elle ne peut toutefois être refusée que dans des cas où les autorités judiciaires de l'Etat requérant ne sont manifestement pas compétentes, c'est-à- dire lorsque celles-ci ont admis leur compétence de manière arbitraire (consid. 5).</w:t>
      </w:r>
    </w:p>
    <w:p>
      <w:r>
        <w:t>Assistenza internazionale in materia penale alla Germania. Competenza dello Stato rogante. Delega all'estero della procedura penale.</w:t>
      </w:r>
    </w:p>
    <w:p>
      <w:r>
        <w:t>Art. 1 n. 1 CEAG, art. 25 cpv. 2, 88 AIMP</w:t>
      </w:r>
    </w:p>
    <w:p>
      <w:r>
        <w:t>La concessione di assistenza in materia penale presuppone competenza repressiva dello Stato richiesto, ma può essere respinta soltanto nei casi in cui le autorità giudiziarie dello Stato rogante sono manifestamente incompetenti a procedere, ovvero se la loro competenza viene da loro fondata in maniera arbitraria (consid. 5).</w:t>
      </w:r>
    </w:p>
    <w:p>
      <w:r>
        <w:t>Zusammenfassung des Sachverhalts:</w:t>
      </w:r>
    </w:p>
    <w:p>
      <w:r>
        <w:t>Die Staatsanwaltschaft Stuttgart führte ein Ermittlungsverfahren gegen die deutschen Staatsangehörigen A., B., C. und D. Das Verfahren ging zurück auf eine beim damaligen Kantonalen Untersuchungsrichteramt Thurgau eingereichte und auf das in der Folge von der Staatsanwaltschaft Stuttgart gutgeheissene Ersuchen um Übernahme der Strafuntersuchung. Im Rahmen ihres Ermittlungsverfahrens ersuchte die Staatsanwaltschaft Stuttgart die Generalstaatsanwaltschaft Thurgau u. a. um Durchsuchung und Sicherstellung von Unterlagen in den Wohnräumen des Beschuldigten A. sowie um dessen polizeiliche Vernehmung als Beschuldigten. Mit Beschwerde an die Beschwerdekammer setzte sich A. gegen die mit Schlussverfügung bewilligte Herausgabe der Beweismittel zur Wehr.</w:t>
      </w:r>
    </w:p>
    <w:p>
      <w:r>
        <w:t>Die Beschwerdekammer wies die Beschwerde ab, soweit sie darauf eintrat.</w:t>
      </w:r>
    </w:p>
    <w:p>
      <w:r>
        <w:t>Aus den Erwägungen:</w:t>
      </w:r>
    </w:p>
    <w:p>
      <w:r>
        <w:t>TPF 2013 97 99 4. Der Beschwerdeführer wendet gegen die angefochtene Herausgabe von Beweismitteln ein, die Übertragung der Strafverfolgung durch die schweizerischen Behörden, welche dem aktuellen deutschen Strafverfahren zu Grunde liegt, sei sowohl in formeller als auch in materieller Hinsicht fehlerhaft gewesen. Der Grundsatz von Treu und Glauben verbiete es bei dieser Ausgangslage, nachträglich Rechtshilfe zu leisten. [...]</w:t>
      </w:r>
    </w:p>
    <w:p>
      <w:r>
        <w:t>5. 5.1 Soweit der Beschwerdeführer die Zulässigkeit der Übertragung der Strafverfolgung bestreitet, betreffen seine Einreden auch die Frage nach der Zuständigkeit der deutschen Strafbehörden zur Führung des eingangs erwähnten Strafverfahrens.</w:t>
      </w:r>
    </w:p>
    <w:p>
      <w:r>
        <w:t>5.2 Die Gewährung von Rechtshilfe in Strafsachen setzt grundsätzlich voraus, dass der ersuchende Staat für die Durchführung eines Strafverfahrens zuständig ist, d. h. die dem Rechtshilfeersuchen zugrunde liegende Tat der Strafgewalt des ersuchenden Staates unterliegt. Die Entscheidung über die Grenzen der eigenen Strafgewalt steht grundsätzlich jedem Staat selbst zu, wobei er dabei allerdings gewisse, vom Völkerrecht gezogene Grenzen nicht verletzen darf (im Allgemeinen dazu GLESS, Internationales Strafrecht, Basel 2011, N. 130–213; MARAUHN/SIMON, Die völkerrechtlichen Voraussetzungen der Strafgewalt in transnationalen Fallgestaltungen, in: Sinn [Hrsg.], Jurisdiktionskonflikte bei grenzüberschreitender Kriminalität, Osnabrück 2012, S. 21 ff.). Inhalt und Tragweite dieser völkerrechtlichen Grenzen sind jedoch umstritten. Immerhin gibt es eine Reihe von Anknüpfungspunkten (sog. Prinzipien des internationalen Strafrechts), die international üblich und völkerrechtlich in der Regel unbedenklich sind. Hierzu gehört neben dem Territorialitätsprinzip (Begehungsort auf dem eigenen Staatsgebiet) unter anderem das aktive Persönlichkeitsprinzip (Staatsangehörigkeit des Täters) oder das Prinzip der stellvertretenden Strafrechtspflege (vgl. die Übersicht in ZIMMERMANN, La coopération judiciaire internationale en matière pénale, 3. Aufl., Bern 2009, N. 565 m.w.H.). Das EUeR enthält keine ausdrückliche Bestimmung über die Prüfung der Strafgewalt des ersuchenden Staates. Zwar setzt Art. 1 Ziff. 1 EUeR voraus, dass es sich um ein Verfahren hinsichtlich strafbarer Handlungen handelt, «zu deren Verfolgung […] die Justizbehörden des ersuchenden Staates zuständig sind». In aller Regel genügt es hierfür jedoch, dass im ersuchenden Staat ein Untersuchungsverfahren eingeleitet worden ist, d. h. die Justizbehörden des ersuchenden Staates ihre Zuständigkeit nach ihrem innerstaatlichen Recht</w:t>
      </w:r>
    </w:p>
    <w:p>
      <w:r>
        <w:t>TPF 2013 97 100 bejaht haben. Eine Prüfung anhand des Strafrechts des ersuchten Staates (entsprechend Art. 7 Ziff. 2 des Europäischen Auslieferungsübereinkommens vom 13. Dezember 1957 [EAUe; SR 0.353.1]) lässt das EUeR nicht zu und zur Prüfung der Strafbarkeit nach dem Recht des ersuchenden Staates sind die schweizerischen Rechtshilfebehörden gemäss Art. 64 IRSG nicht verpflichtet. Das Bundesgericht hat daraus in einem Rechtshilfeverfahren betreffend Gesellschaften mit Sitz in Drittstaaten gefolgert, dass der schweizerische Rechtshilferichter in der Regel nicht abzuklären hat, ob die Zuständigkeit des ersuchenden Staates gegeben sei (BGE 113 Ib 157 E. 4 S. 164). Diese Rechtsprechung wurde in BGE 116 Ib 89 E. 2c/aa S. 92 f. bestätigt. Danach ist die Auslegung des Rechts des ersuchenden Staates in erster Linie Sache seiner eigenen Behörden. Die Rechtshilfe darf daher nur in Fällen verweigert werden, in denen der ersuchende Staat offensichtlich unzuständig ist, d. h. die Justizbehörden des ersuchenden Staates ihre Zuständigkeit in willkürlicher Weise bejaht haben (vgl. zum Ganzen BGE 126 II 212 E. 6 m.w.H.; Urteil des Bundesgerichts 1A.35/2002 vom 18. Juni 2002, E. 5.2; Entscheid des Bundesstrafgerichts RR.2010.290 vom 16. Mai 2011, E. 5.2; ZIMMERMANN, a.a.O., N. 657 m.w.H.; zustimmend DONATSCH/HEIMGARTNER/SIMONEK, Internationale Rechtshilfe, Zürich/Basel/Genf 2011, S. 70; kritisch CAPUS, Strafrecht und Souveränität: Das Erfordernis der beidseitigen Strafbarkeit in der internationalen Rechtshilfe in Strafsachen, Bern 2010, S. 432 ff.; POPP, Grundzüge der internationalen Rechtshilfe in Strafsachen, Basel 2001, N. 235).</w:t>
      </w:r>
    </w:p>
    <w:p>
      <w:r>
        <w:t>5.3 Hauptgegenstand des Strafverfahrens bildet der Betrugsvorwurf gegenüber den drei in Deutschland wohnhaften deutschen Staatsangehörigen B., C. und D. Diese sollen spätestens zu Beginn des Jahres 2007 in mittäterschaftlichem Zusammenwirken I. davon überzeugt haben, Gelder für ein Geschäftsprojekt der F. AG mit Sitz in Z. (Kanton Thurgau) zur Verfügung zu stellen. Dieses Projekt habe vorgesehen, dass I. der F. AG Geld zur Verfügung stellen solle, damit diese von den Insolvenzgläubigern der J. GmbH mit Sitz in Y. (Deutschland) sämtliche Insolvenzforderungen gegen Bezahlung einer höheren Quote als der Insolvenzquote erwerben könne. Hierdurch sollte es der J. GmbH ermöglicht werden, ihren Geschäftsbetrieb fortzusetzen und schliesslich die auf die F. AG übergegangenen Forderungen in voller Höhe zu befriedigen. Die Beschuldigten hätten hierbei I. sowohl über die Erfolgsaussichten des Projekts als auch über ihre Absicht getäuscht, erhebliche Teile der Gelder für private Zwecke zu verwenden.</w:t>
      </w:r>
    </w:p>
    <w:p>
      <w:r>
        <w:t>TPF 2013 97 101 Spätestens auf den 22. Dezember 2006 wurde der ebenfalls beschuldigte Beschwerdeführer zum alleinigen Verwaltungsrat der F. AG bestellt, deren Aktienanteile im Eigentum von B. und D. standen. Als Verwaltungsrat sei er dazu verpflichtet gewesen, die Vermögensinteressen der Gesellschaft zu wahren und insbesondere Abruf und Verwendung der auf den Konten der Gesellschaft bei der Bank K. eingehenden Gelder durch den Mitbeschuldigten C. ständig zu überwachen. Wie der Beschwerdeführer gewusst habe, fand eine solche Kontrolle weder durch ihn noch durch einen Dritten statt. Auf diese Weise sei es dem Beschuldigten C. ermöglicht worden, zwischen dem 24. Januar 2007 und dem 31. März 2008 von den Konten der Gesellschaft unberechtigte Entnahmen vorzunehmen. Zumindest die nach dem 13. Februar 2007 erfolgten ungerechtfertigten Entnahmen in der Höhe von EUR 72'711.14 hätte der Beschwerdeführer bei ordnungsgemässer Kontrolle und bei rechtzeitigem Widerruf der Vollmacht des Beschuldigten C. vermeiden können.</w:t>
      </w:r>
    </w:p>
    <w:p>
      <w:r>
        <w:t>Der Beschwerdeführer sei als Verwaltungsrat der Gesellschaft auch zur Buchführung verpflichtet gewesen. Wie er gewusst habe, seien aber für die F. AG, die seit dem 31. Januar 2007 überschuldet war, keinerlei Geschäftsbücher geführt und auch keine Bilanzen erstellt worden. Am 15. Januar 2009 sei über die Gesellschaft das Konkursverfahren eröffnet worden, welches am 15. April 2009 mangels Masse eingestellt worden sei.</w:t>
      </w:r>
    </w:p>
    <w:p>
      <w:r>
        <w:t>Der Beschwerdeführer wird hierbei der qualifizierten Untreue zum Nachteil der F. AG (§ 266 Abs. 1 und 2 i.V.m. § 263 Abs. 3 Nr. 2 des deutschen Strafgesetzbuches [nachfolgend «StGB-D»]) und des Bankrotts durch unterlassene Buchführung und Bilanzierung (§ 283 Abs. 1 Nr. 5 und 7b StGB-D) verdächtigt.</w:t>
      </w:r>
    </w:p>
    <w:p>
      <w:r>
        <w:t>5.4 Der in der Schweiz wohnhafte Beschwerdeführer weist darauf hin, dass die ihm gegenüber zum Vorwurf gemachten Straftaten allesamt am schweizerischen Sitz der F. AG verübt bzw. unterlassen worden seien. Die im Jahre 2009 erfolgte Abtretung der Untersuchung an die deutschen Strafbehörden sei sowohl in formeller als auch in materieller Hinsicht rechtswidrig erfolgt. Mithin stellt sich die Frage, ob die deutschen Strafbehörden ihre Zuständigkeit zur Verfolgung und Beurteilung der dem Beschwerdeführer zur Last gelegten Straftaten auf das Prinzip der stellvertretenden Strafrechtspflege stützen können.</w:t>
      </w:r>
    </w:p>
    <w:p>
      <w:r>
        <w:t>5.4.1 Unter den im EUeR vorgesehenen Massnahmen figurieren Anzeigen einer Vertragspartei zum Zwecke der Strafverfolgung durch die Gerichte</w:t>
      </w:r>
    </w:p>
    <w:p>
      <w:r>
        <w:t>TPF 2013 97 102 einer anderen Partei (vgl. Art. 21 EUeR). Art. XII ZV EUeR, welcher ausdrücklich auf Art. 21 EUeR Bezug nimmt, präzisiert diesbezüglich, dass der Staat, welcher um Übernahme der Strafverfolgung gegen einen eigenen Staatsangehörigen oder gegen eine Person, welche im ersuchten Staat ihren gewöhnlichen Aufenthalt hat, wegen einer im Hoheitsgebiet des ersuchenden Staates begangenen strafbaren Handlung, ersucht wird, die Strafverfolgung nicht ausschliesslich mit der Begründung ablehnen könne, die Tat sei im Ausland begangen worden (Art. XII Abs. 1 ZV EUeR). Art. XII Abs. 4 und 5 ZV EUeR beinhalten überdies formelle Voraussetzungen einer solchen Übernahme der Strafverfolgung. Art. XII Abs. 6 ZV EUeR bestimmt für den Fall der Einleitung einer Strafverfolgung weiter, dass die Behörden des ersuchenden Staates von weiteren Verfolgungs- oder Vollstreckungsmassnahmen gegen den Beschuldigten wegen derselben Tat absehen, wenn das Verfahren von einem Gericht oder einer Strafverfolgungsbehörde aus materiellrechtlichen Gründen endgültig eingestellt wurde, insbesondere wenn die Eröffnung des Hauptverfahrens abgelehnt oder der Beschuldigte ausser Verfolgung gesetzt wurde und die Frist für die Einlegung eines Rechtsmittels abgelaufen ist (lit. a), wenn er rechtkräftig freigesprochen wurde (lit. b), wenn die erkannte Strafe vollstreckt, erlassen oder verjährt ist (lit. c) oder solange der Strafvollzug ganz oder teilweise ausgesetzt oder der Entscheid über die Bestrafung aufgeschoben ist (lit. d). Schliesslich findet Art. XII ZV EUeR auch auf Verfahren nach Art. 6 Ziff. 2 EAUe Anwendung, wenn der ersuchte Staat die Auslieferung eines eigenen Staatsangehörigen verweigert (Art. XII Abs. 9 ZV EUeR).</w:t>
      </w:r>
    </w:p>
    <w:p>
      <w:r>
        <w:t>5.4.2 Der vierte Teil des IRSG betrifft die stellvertretende Strafverfolgung. Art. 88 und 89 regeln dabei die Übertragung der Strafverfolgung von der Schweiz ans Ausland. Gemäss Art. 88 IRSG kann ein anderer Staat um Übernahme der Strafverfolgung wegen einer der schweizerischen Gerichtsbarkeit unterstehenden Tat ersucht werden, wenn seine Gesetzgebung die Verfolgung und die gerichtliche Ahndung der Tat zulässt und wenn der Verfolgte sich dort aufhält und seine Auslieferung an die Schweiz unzweckmässig oder unzulässig ist (lit. a) oder er diesem Staat ausgeliefert wird und die Übertragung der Strafverfolgung eine bessere soziale Wiedereingliederung erwarten lässt (lit. b). In anderen als den in Art. 88 IRSG genannten Fällen kommt ein schweizerisches Ersuchen an einen anderen Staat um Übernahme der Strafverfolgung nicht in Betracht (vgl. ZIMMERMANN, a.a.O., N. 745). Art. 89 IRSG umschreibt die Wirkungen einer solchen Übertragung der Strafverfolgung ans Ausland. Er präzisiert namentlich, dass im Falle einer Übernahme der Strafverfolgung</w:t>
      </w:r>
    </w:p>
    <w:p>
      <w:r>
        <w:t>TPF 2013 97 103 durch einen anderen Staat die schweizerischen Behörden gegen den Verfolgten wegen derselben Tat grundsätzlich keine weiteren Massnahmen ergreifen dürfen. Gemäss der Botschaft vom 8. März 1976 zu einem Bundesgesetz über internationale Rechtshilfe in Strafsachen und einem Bundesbeschluss über Vorbehalte zum Europäischen Auslieferungsübereinkommen (BBl 1976 II S. 444 ff.) soll die stellvertretende Strafverfolgung in erster Linie die nachteiligen Wirkungen mehrfacher Strafverfahren wegen Taten, die unter die Gerichtsbarkeit verschiedener Staaten fallen, beseitigen und die Aussichten für die Resozialisierung verbessern (BBl 1976 II S. 467). In den Art. 85 ff. IRSG wird die stellvertretende Strafverfolgung von Auslanddelikten nur geordnet, soweit sie nicht im Rahmen der originären Gerichtsbarkeit, etwa aufgrund der Art. 4–7 StGB oder anderer bundesgesetzlicher Bestimmungen ohne Ersuchen des verfolgenden Staates zulässig ist. Es handelt sich bei der stellvertretenden Strafverfolgung um eine Gerichtsbarkeit rein subsidiären Charakters, die nur ausgeübt werden kann, wenn der Tatortstaat darum ersucht (BBl 1976 II S. 446). Im Unterschied zur Regelung der Übernahme befasst sich diejenige der Übertragung der Strafverfolgung an das Ausland mit allen Fällen, in denen die Schweiz in die Lage kommen kann, ein solches Ersuchen zu stellen. Für die Anwendung dieser Bestimmungen ist unerheblich, ob der ersuchte Staat im Falle der Annahme des Ersuchens die Strafverfolgung aufgrund einer eigenen autonomen oder stellvertretend aufgrund einer auf dem EUeR beruhenden oder einer landesrechtlichen subsidiären Gerichtsbarkeit durchführt (BBl 1976 II S. 468). Art. 88 IRSG setzt somit in allgemeiner Weise die Voraussetzungen für die Übertragung der Strafverfolgung von der Schweiz an einen anderen Staat fest, selbst wenn jener eine originäre Gerichtsbarkeit ausübt, um einem an ihn gerichteten Übernahmeersuchen zu entsprechen (vgl. zum Ganzen BGE 118 Ib 269 E. 1c mit Hinweis).</w:t>
      </w:r>
    </w:p>
    <w:p>
      <w:r>
        <w:t>5.4.3 In verfahrensrechtlicher Hinsicht beziehen sich die Art. 25 Abs. 2 und Art. 30 Abs. 2 IRSG auf die Übernahme der Strafverfolgung durch einen ausländischen Staat. Gemäss Art. 30 Abs. 2 IRSG ist für schweizerische Ersuchen um Übernahme der Strafverfolgung das BJ zuständig; es handelt hierbei auf Antrag der kantonalen Behörde bzw. des Bundesanwalts (vgl. hierzu Art. 4 Abs. 2 IRSV). Art. 25 Abs. 2 IRSG lautet unter dem Titel «Beschwerde» wie folgt: «Gegen ein schweizerisches Ersuchen an einen anderen Staat ist die Beschwerde nur zulässig, wenn dieser um Übernahme der Strafverfolgung oder der Urteilsvollstreckung ersucht wird. In diesem Fall ist einzig der Verfolgte, der seinen gewöhnlichen Aufenthalt in der Schweiz hat, beschwerdeberechtigt.» Insbesondere Art. 25 Abs. 2 IRSG</w:t>
      </w:r>
    </w:p>
    <w:p>
      <w:r>
        <w:t>TPF 2013 97 104 setzt notwendigerweise voraus, dass dieses «Ersuchen» zu einer Verfügung geführt hat; denn ohne eine Verfügung ist eine Beschwerde nicht denkbar (vgl. BGE 112 Ib 137 E. 3b S. 141). Das Bundesgericht erachtete es anhand des Wortlauts der beiden Bestimmungen sinngemäss als zwingend, dass ein Begehren um Übernahme der Strafverfolgung durch einen ausländischen Staat mit einer Verfügung des BJ einzuleiten ist, die mit Beschwerde an die Beschwerdekammer weitergezogen werden kann (vgl. BGE 112 Ib 137 E. 3b S. 142), wobei das vom BJ an die ausländische Behörde gerichtete Ersuchen als die den Beschwerdeweg öffnende Verfügung anzusehen ist (BGE 118 Ib 269 E. 2b S. 274; Urteile des Bundesgerichts 1P.601/2002 vom 19. Dezember 2002, E. 3.2.2; 1A.153/2002 vom 10. September 2002, E. 2.1; 1A.117/2000 vom 26. April 2000, E. 1a). Hinsichtlich der Zuständigkeit zum Erlass dieser Verfügung sind jedoch auch die staatsvertraglichen Regelungen zu beachten. Gemäss Art. 21 Ziff. 1 EUeR sind Anzeigen zum Zwecke der Strafverfolgung grundsätzlich Gegenstand des Schriftverkehrs zwischen den Justizministerien, wobei die Vertragsparteien befugt sind, den unmittelbaren Verkehr zwischen den dazu bezeichneten Strafverfolgungsbehörden zu vereinbaren (Art. 15 Ziff. 6 i.V.m. Art. 21 Ziff. 1 EUeR). Zwischen der Schweiz und Deutschland ist eine solche Vereinbarung in Art. VIII Abs. 1 ZV EUeR getroffen worden. Diese Bestimmung sieht grundsätzlich den direkten Verkehr zwischen den Justizbehörden der beiden Staaten vor. Begehren um Übernahme der Strafverfolgung sind bei den Ausnahmen nicht erwähnt (vgl. Art. VIII Abs. 2–5 ZV EUeR). Die zuständigen Strafverfolgungsbehörden haben somit gestützt auf die genannte Regelung die Möglichkeit, Strafübernahmebegehren direkt zu stellen (vgl. hierzu die Urteile des Bundesgerichts 1A.111/2005 vom 11. Juli 2005, E. 3; 1A.103/2005 vom 11. Juli 2005, E. 3; Entscheid des Bundesstrafgerichts RR.2008.250 vom 13. Oktober 2008). Diese staatsvertragliche Änderung in der Zuständigkeitsregelung führt aber nicht zu einem Ausschluss der Beschwerdemöglichkeit nach Art. 25 Abs. 2 IRSG, wie sie vereinzelte Autoren anzunehmen scheinen (siehe ZIMMERMANN, a.a.O., N. 747; BERNASCONI, Kommentar Einziehung – Organisiertes Verbrechen – Geldwäscherei, Band II, Zürich/Basel/Genf 2002, § 7 N. 378). Eine solche ergibt sich auch nicht anhand des unveröffentlichten Urteils des Bundesgerichts 1A.57/1994 vom 1. Juli 1994, E. 2e, auf welches die beiden Autoren verweisen. Vielmehr steht die Beschwerde gemäss Art. 25 Abs. 2 IRSG in einem solchen Falle auch gegen das von der kantonalen Strafverfolgungsbehörde an die ausländische Behörde gerichtete Ersuchen offen (in diesem Sinne wohl BGE 129 II 449 E. 2 S. 450; deutlicher hingegen das Urteil des Bundesgerichts 1P.601/2002 vom 19. Dezember</w:t>
      </w:r>
    </w:p>
    <w:p>
      <w:r>
        <w:t>TPF 2013 97 105 2002, E. 3.2.2; Entscheid des Bundesstrafgerichts RR.2008.250 vom 13. Oktober 2008).</w:t>
      </w:r>
    </w:p>
    <w:p>
      <w:r>
        <w:t>5.4.4 Das vorliegende Strafverfahren geht zurück auf eine am 30. September 2009 beim Kantonalen Untersuchungsrichteramt Thurgau eingereichte Strafanzeige. Dieses richtete am 1. Dezember 2009 ein Strafübernahmebegehren an die Staatsanwaltschaft Stuttgart, ohne die Beschuldigten oder das BJ als Aufsichtsbehörde (vgl. Art. 3 und 5 IRSV) hierüber in Kenntnis zu setzen. Nachdem die Staatsanwaltschaft Stuttgart eine solche Übernahme bestätigt hatte, erliess das Kantonale Untersuchungsrichteramt Thurgau am 9. März 2010 eine entsprechende Abtretungsverfügung. Diese wurde mitgeteilt der Staatsanwaltschaft Stuttgart und dem Migrationsamt des Kantons Thurgau, nicht jedoch dem BJ oder den Beschuldigten. In der Verfügung selbst wird diesbezüglich sogar ausdrücklich festgehalten, dass die Beschuldigten sowie der Anzeigeerstatter über diese – aus verfahrenstechnischen Gründen – durch das Kantonale Untersuchungsrichteramt Thurgau nicht informiert würden. Diese Vorgehensweise mag gegenüber den drei in Deutschland wohnhaften Beschuldigten B., C. und D. unproblematisch erscheinen (vgl. diesbezüglich u. a. das Urteil des Bundesgerichts 1A.252/2006 vom 6. Februar 2007, E. 2.2). Hinsichtlich des in der Schweiz wohnhaften, ebenfalls beschuldigten Beschwerdeführers hingegen hat sie zur Folge, dass er die ihm aufgrund von Art. 25 Abs. 2 IRSG zustehende Beschwerdemöglichkeit nicht hat wahrnehmen können. Nicht zu beanstanden ist aber aufgrund des oben Ausgeführten (siehe E. 5.4.3) der vom Beschwerdeführer ebenfalls kritisierte Weg der direkten Übermittlung des Ersuchens von der kantonalen an die ausländische Strafverfolgungsbehörde.</w:t>
      </w:r>
    </w:p>
    <w:p>
      <w:r>
        <w:t>Was die Voraussetzungen und die Zulässigkeit der Übertragung der Strafverfolgung an die Staatsanwaltschaft Stuttgart betrifft, hat sich das Kantonale Untersuchungsrichteramt Thurgau weder im Strafübernahmebegehren noch in der Abtretungsverfügung in irgendeiner Form geäussert. Hinweise auf die einschlägigen Art. 88 und 89 IRSG enthalten die beiden Dokumenten keine. Hinsichtlich des Beschwerdeführers war und ist die Voraussetzung gemäss Art. 88 lit. a IRSG aufgrund dessen schweizerischen Wohnsitzes offensichtlich nicht gegeben. Ebenso wenig ersichtlich bleibt, wie sich die Übertragung des den Beschwerdeführer betreffenden Strafverfahrens mit Art. 88 lit. b IRSG vereinbaren lässt. Die Übertragung des Strafverfahrens an die Staatsanwaltschaft Stuttgart erweist sich somit hinsichtlich der Person des</w:t>
      </w:r>
    </w:p>
    <w:p>
      <w:r>
        <w:t>TPF 2013 97 106 Beschwerdeführers formell als mangelhaft und inhaltlich als bundesrechtswidrig.</w:t>
      </w:r>
    </w:p>
    <w:p>
      <w:r>
        <w:t>5.5 Aus schweizerischer Sicht kann daher die Zuständigkeit der ersuchenden Behörde zur Verfolgung und Beurteilung der dem Beschwerdeführer zur Last gelegten Straftaten grundsätzlich nicht auf das Prinzip der stellvertretenden Strafrechtspflege abgestützt werden. Der Hinweis des BJ, wonach die ersuchende Behörde die Strafverfolgung auch gegenüber dem Beschwerdeführer gestützt auf eine originäre Strafgewalt stützen könne, entbindet die schweizerischen Behörden grundsätzlich nicht davon, die Bestimmungen von Art. 88 f. IRSG einzuhalten (BGE 118 Ib 269 E. 1c mit Hinweis).</w:t>
      </w:r>
    </w:p>
    <w:p>
      <w:r>
        <w:t>5.6 Zur Frage der mangelhaften Übertragung der Strafverfolgung an die ersuchende Behörde muss aber auch festgehalten werden, dass diese dem Beschwerdeführer zwar nicht ordnungsgemäss eröffnet wurde, er aber dennoch spätestens im Verlaufe des Beschwerdeverfahrens vor dem Obergericht des Kantons Thurgau, welches mit Entscheid vom 7. Juli 2011 abgeschlossen wurde, von der Übernahme der Strafverfolgung Kenntnis nahm. In jenem Verfahren focht der Beschwerdeführer die Eintretens- und Zwischenverfügung vom 22. März 2011 sowie den gestützt darauf erlassenen Hausdurchsuchungs- und Beschlagnahmebefehl an. Bezüglich der von ihm bestrittenen Zuständigkeit der ersuchenden Behörde wurde er ausdrücklich auf die erfolgte Übernahme der Strafverfolgung hingewiesen. Spätestens zu diesem Zeitpunkt wäre es dem Beschwerdeführer somit ohne Weiteres möglich gewesen, die Übertragung der Strafverfolgung mittels Beschwerde anzufechten. Gemäss ständiger Rechtsprechung beginnt die Beschwerdefrist gegen Verfügungen auf dem Gebiet der internationalen Rechtshilfe in Strafsachen – selbst bei fehlender Eröffnung – mit demjenigen Zeitpunkt zu laufen, in welchem der Betroffene tatsächlich von der Verfügung Kenntnis erhält (BGE 136 IV 16 E. 2.3; 130 IV 43 E. 1.3 S. 46; 124 II 124 E. 2d/aa S. 127; Urteil des Bundesgerichts 1A.252/2006 vom 6. Februar 2007, E. 2.6; Entscheid des Bundesstrafgerichts RR.2008.26 vom 8. April 2008, E. 3.1). Im Lichte dieser Rechtsprechung müssen die Einreden und Einwendungen des Beschwerdeführers gegen die Übertragung der Strafverfolgung an die deutschen Strafverfolgungsbehörden als solche als verspätet bezeichnet werden.</w:t>
      </w:r>
    </w:p>
    <w:p>
      <w:r>
        <w:t>5.7 Wie oben ausgeführt, darf die vorliegend angefochtene Herausgabe von Beweismitteln nur in Fällen verweigert werden, in denen der ersuchende Staat offensichtlich unzuständig ist, d. h. die Justizbehörden des</w:t>
      </w:r>
    </w:p>
    <w:p>
      <w:r>
        <w:t>TPF 2013 97 107 ersuchenden Staates ihre Zuständigkeit in willkürlicher Weise bejaht haben (E. 5.2 in fine, m.w.H.). Die Staatsanwaltschaft Stuttgart, an welche das Kantonale Untersuchungsrichteramt am 1. Dezember 2009 sein Strafübernahmebegehren gerichtet hat, hat die Strafverfolgung gegen alle vier Beschuldigten übernommen. Hinsichtlich des in der Schweiz wohnhaften Beschwerdeführers, welcher deutscher Staatsangehöriger ist, bilden ausschliesslich in der Schweiz begangene Straftaten Gegenstand der Untersuchung. Die Staatsanwaltschaft Stuttgart kann sich zu deren Verfolgung und Beurteilung auf das in § 7 Abs. 2 Nr. 1 StGB-D verankerte aktive Persönlichkeitsprinzip und damit auf eine ihr originär zustehende Strafgewalt stützen. Hinzu kommt, dass es ihr gemäss Art. XII Abs. 1 ZV EUeR auch nicht möglich war, die Übernahme der Strafverfolgung ausschliesslich mit der Begründung abzulehnen, die Tat sei (aus ihrer Sicht) im Ausland begangen worden. Die Übertragung der Strafverfolgung an die Staatsanwaltschaft Stuttgart mag aus schweizerischer Sicht mit erheblichen Mängeln behaftet sein. Es kann aber dennoch keine Rede davon sein, die Justizbehörden des nun um Rechtshilfe ersuchenden Staates hätten ihre Zuständigkeit in willkürlicher Weise bejaht. Es bleibt dem Beschwerdeführer diesbezüglich belassen, seine Einwendungen gegen die Zuständigkeit der deutschen Strafbehörden im Rahmen des gegen ihn gerichteten Strafverfahrens geltend zu machen. Ob und welche Konsequenzen die deutschen Strafbehörden aus der hinsichtlich der Person des Beschwerdeführers mangelhaften Übertragung der Strafverfolgung ziehen, muss letztlich diesen überlassen bleiben (vgl. BGE 137 IV 33 E. 2.2.5 zu einer ähnlichen Problematik aus Sicht der schweizerischen Behörden nach Übernahme eines ausländischen Strafverfahrens).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