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2013 88 vom 1. Januar 2013</w:t>
      </w:r>
    </w:p>
    <w:p>
      <w:r>
        <w:t>Bundesstrafgericht, 2013-01-01, DE</w:t>
      </w:r>
    </w:p>
    <w:p>
      <w:r>
        <w:rPr>
          <w:b/>
        </w:rPr>
        <w:t xml:space="preserve">Quelle: </w:t>
      </w:r>
      <w:r>
        <w:t>https://mcp.opencaselaw.ch/entscheid/bstger_TPF_2013_88</w:t>
      </w:r>
    </w:p>
    <w:p>
      <w:r>
        <w:t>FR: TPF TPF 2013 88 du 1 janvier 2013</w:t>
      </w:r>
    </w:p>
    <w:p>
      <w:r>
        <w:t>IT: TPF TPF 2013 88 del 1 gennaio 2013</w:t>
      </w:r>
    </w:p>
    <w:p>
      <w:pPr>
        <w:pStyle w:val="Heading2"/>
      </w:pPr>
      <w:r>
        <w:t>Regeste</w:t>
      </w:r>
    </w:p>
    <w:p>
      <w:r>
        <w:t>Auslieferung und Übertragung der Strafverfolgung an Frankreich. Beschwerdelegitimation. Inhalt des Ersuchens. Verhältnismässigkeit der Übertragung der Strafverfolgung. Bessere soziale Wiedereingliederung, Verfahrensökonomie, Schwerpunkt.</w:t>
      </w:r>
    </w:p>
    <w:p>
      <w:pPr>
        <w:pStyle w:val="Heading2"/>
      </w:pPr>
      <w:r>
        <w:t>Volltext</w:t>
      </w:r>
    </w:p>
    <w:p>
      <w:r>
        <w:t>Bundesstrafgericht 2013 (publiziert) TPF 2013 88 Tribunal pénal fédéral 2013 (publié) TPF 2013 88 Tribunale penale federale 2013 (pubblicato) TPF 2013 88</w:t>
      </w:r>
    </w:p>
    <w:p>
      <w:r>
        <w:t>Auslieferung und Übertragung der Strafverfolgung an Frankreich. Beschwerdelegitimation. Inhalt des Ersuchens. Verhältnismässigkeit der Übertragung der Strafverfolgung. Bessere soziale Wiedereingliederung, Verfahrensökonomie, Schwerpunkt.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