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66 vom 23. August 2010</w:t>
      </w:r>
    </w:p>
    <w:p>
      <w:r>
        <w:t>Bundesstrafgericht, 2010-08-23, DE</w:t>
      </w:r>
    </w:p>
    <w:p>
      <w:r>
        <w:rPr>
          <w:b/>
        </w:rPr>
        <w:t xml:space="preserve">Quelle: </w:t>
      </w:r>
      <w:r>
        <w:t>https://mcp.opencaselaw.ch/entscheid/bstger_TPF_2012_66</w:t>
      </w:r>
    </w:p>
    <w:p>
      <w:r>
        <w:t>FR: TPF TPF 2012 66 du 23 août 2010</w:t>
      </w:r>
    </w:p>
    <w:p>
      <w:r>
        <w:t>IT: TPF TPF 2012 66 del 23 agosto 2010</w:t>
      </w:r>
    </w:p>
    <w:p>
      <w:pPr>
        <w:pStyle w:val="Heading2"/>
      </w:pPr>
      <w:r>
        <w:t>Regeste</w:t>
      </w:r>
    </w:p>
    <w:p>
      <w:r>
        <w:t>Gerichtsstandskonflikt. Abweichen vom gesetzlichen Gerichtsstand; Schwerpunkt der deliktischen Tätigkeit.</w:t>
      </w:r>
    </w:p>
    <w:p>
      <w:pPr>
        <w:pStyle w:val="Heading2"/>
      </w:pPr>
      <w:r>
        <w:t>Volltext</w:t>
      </w:r>
    </w:p>
    <w:p>
      <w:r>
        <w:t>TPF 2012 66 66</w:t>
      </w:r>
    </w:p>
    <w:p>
      <w:r>
        <w:t>contacts qu’ils ont entretenus avec des collaborateurs de la banque C. à Genève. Au surplus, les plaignants produisent une lettre adressée le 13 avril 2006 par deux employés de la filiale genevoise de la banque C. à un intermédiaire de A. indiquant que celui-ci était connu de la banque. Enfin, nombre de versements effectués par les victimes ont été opérés sur des comptes ouverts auprès de la succursale genevoise. Du reste, il ressort du dossier que le canton de Genève a ouvert une procédure pénale suite à une plainte déposée le 4 août 2010 en relation avec les agissements de A. et consorts, procédure également dirigée contre la banque C. Par ordonnance du 23 août 2010, le MP-GE a classé celle-ci, notamment en raison de l’absence de prévention pénale à l’encontre de ladite banque ou de son personnel. En opérant de la sorte, soit en entrant en matière sur le fond, le MP-GE a lui-même reconnu sa compétence territoriale pour un complexe de faits étroitement connexe et similaire à celui invoqué dans les plaintes dont il est question in casu.</w:t>
      </w:r>
    </w:p>
    <w:p>
      <w:r>
        <w:t>Il apparaît ainsi que les autorités genevoises sont les plus à même de mener les enquêtes nécessaires pour déterminer si des auteurs physiques peuvent être identifiés ou non. S’il devait se révéler, sur la base de ces actes d’instructions supplémentaires, qu’il n’est pas possible d’imputer un éventuel comportement punissable à des auteurs déterminés et qu’une responsabilité pénale de la banque C. semble vraisemblable, il s’imposera de soumettre à nouveau le dossier aux autorités zurichoises pour que celles- ci puissent instruire l’affaire conformément à l’art. 36 al. 2 CPP mis en relation avec l’art. 102 al. 1 CP.</w:t>
      </w:r>
    </w:p>
    <w:p>
      <w:r>
        <w:t>TPF 2012 66</w:t>
      </w:r>
    </w:p>
    <w:p>
      <w:r>
        <w:t>13. Auszug aus dem Beschluss der Beschwerdekammer in Sachen Kanton St. Gallen gegen Kanton Graubünden vom 23. Mai 2012 (BG.2012.15)</w:t>
      </w:r>
    </w:p>
    <w:p>
      <w:r>
        <w:t>Gerichtsstandskonflikt. Abweichen vom gesetzlichen Gerichtsstand; Schwerpunkt der deliktischen Tätigkeit.</w:t>
      </w:r>
    </w:p>
    <w:p>
      <w:r>
        <w:t>Art. 40 Abs. 3 StPO</w:t>
      </w:r>
    </w:p>
    <w:p>
      <w:r>
        <w:t>Fehlt es an einer grösseren Zahl von zu untersuchenden Straftaten, so drängt sich ein Abweichen vom gesetzlichen Gerichtsstand alleine mit Hinweis auf den Schwerpunkt der deliktischen Tätigkeit nicht auf (E. 3).</w:t>
      </w:r>
    </w:p>
    <w:p>
      <w:r>
        <w:t>TPF 2012 66 67</w:t>
      </w:r>
    </w:p>
    <w:p>
      <w:r>
        <w:t>Conflit de fors. Dérogation au for légal; part prépondérante de l'activité délictueuse.</w:t>
      </w:r>
    </w:p>
    <w:p>
      <w:r>
        <w:t>Art. 40 al. 3 CPP</w:t>
      </w:r>
    </w:p>
    <w:p>
      <w:r>
        <w:t>En l'absence d'un nombre important d'actes délictueux à examiner, il n'y a pas lieu de s'écarter du for légal sur la seule base d'une référence à la part prépondérante de l'activité délictuelle (consid. 3).</w:t>
      </w:r>
    </w:p>
    <w:p>
      <w:r>
        <w:t>Conflitti di foro. Deroga dal foro legale; centro dell'attività penalmente rilevante.</w:t>
      </w:r>
    </w:p>
    <w:p>
      <w:r>
        <w:t>Art. 40 cpv. 3 CPP</w:t>
      </w:r>
    </w:p>
    <w:p>
      <w:r>
        <w:t>In assenza di un numero particolarmente grande di atti perseguiti non vi è esigenza di derogare dal foro legale soltanto con richiamo ad un diverso baricentro dell'attività penalmente rilevante (consid. 3).</w:t>
      </w:r>
    </w:p>
    <w:p>
      <w:r>
        <w:t>Zusammenfassung des Sachverhalts:</w:t>
      </w:r>
    </w:p>
    <w:p>
      <w:r>
        <w:t>Sowohl die Strafverfolgungsbehörden des Kantons St. Gallen als auch diejenigen des Kantons Graubünden führten gegen A. Strafuntersuchungen. Konkret zur Last gelegt wurden A. nebst einer Auslandtat zehn vollendete und ein versuchter Einbruchdiebstahl. Die zehn vollendeten Einbruchdiebstähle erfolgten in den Kantonen Graubünden (zwei), Thurgau (zwei) und St. Gallen (sechs). Ebenfalls im Kanton St. Gallen ereignete sich der versuchte Einbruchdiebstahl. Die erste Verfolgungshandlung wurde im Kanton Graubünden vorgenommen. Der Kanton St. Gallen ersuchte die Beschwerdekammer um Festlegung der interkantonalen Zuständigkeit.</w:t>
      </w:r>
    </w:p>
    <w:p>
      <w:r>
        <w:t>Die Beschwerdekammer erklärte die Strafverfolgungsbehörden des Kantons Graubünden für berechtigt und verpflichtet, die A. zur Last gelegten Delikte zu verfolgen und zu beurteilen.</w:t>
      </w:r>
    </w:p>
    <w:p>
      <w:r>
        <w:t>Aus den Erwägungen:</w:t>
      </w:r>
    </w:p>
    <w:p>
      <w:r>
        <w:t>3. 3.1 Die Beschwerdekammer kann (wie die beteiligten Staatsanwaltschaften untereinander auch) einen andern als den in den Art. 31–37 StPO vorgesehenen Gerichtsstand festlegen, wenn der Schwerpunkt der deliktischen Tätigkeit oder die persönlichen Verhältnisse der beschuldigten Person es erfordern oder andere triftige Gründe vorliegen (Art. 40 Abs. 3 StPO). Ein solches Abweichen vom gesetzlichen Gerichtsstand soll indes</w:t>
      </w:r>
    </w:p>
    <w:p>
      <w:r>
        <w:t>TPF 2012 66 68</w:t>
      </w:r>
    </w:p>
    <w:p>
      <w:r>
        <w:t>die Ausnahme bleiben. Eine Vereinbarung bzw. der Beschluss, einen gesetzlich nicht zuständigen Kanton mit der Verfolgung zu betrauen, setzt triftige Gründe voraus und die Überlegungen, welche den gesetzlichen Gerichtsstand als unzweckmässig erscheinen lassen, müssen sich gebieterisch aufdrängen; die Latte für ein Abweichen vom gesetzlichen Gerichtsstand ist entsprechend hoch anzusetzen. Überdies kann ein Kanton entgegen dem gesetzlichen Gerichtsstand nur für zuständig erklärt werden resp. sich selber als zuständig erklären, wenn dort tatsächlich ein örtlicher Anknüpfungspunkt besteht (vgl. MOSER, Basler Kommentar, Basel 2011, Art. 38 StPO N. 2 m.w.H.; siehe auch BERTOSSA, Commentaire romand, Bâle 2011, n° 2 ad art. 38 CPP; GOLDSCHMID/MAURER/SOLLBERGER, Kommentierte Textausgabe zur Schweizerischen Strafprozessordnung [StPO], Bern 2008, S. 32 f.; GALLIANI/MARCELLINI, Codice svizzero di procedura penale [CPP] – Commentario, Zurigo/San Gallo 2010, n. 1 e 2 ad art. 38 CPP).</w:t>
      </w:r>
    </w:p>
    <w:p>
      <w:r>
        <w:t>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Kanton entfallen (BGE 129 IV 202 E. 2 S. 203; siehe zuletzt auch den Beschluss des Bundesstrafgerichts BG.2011.25 vom 28. September 2011, E. 3.2). Das Übergewicht muss dabei so offensichtlich und bedeutsam sein, dass sich das Abweichen vom gesetzlichen Gerichtsstand geradezu aufdrängt (MOSER, a.a.O., Art. 38 StPO N. 7 f.; GUIDON/BÄNZIGER, Die aktuelle Rechtsprechung des Bundesstrafgerichts zum interkantonalen Gerichtsstand in Strafsachen, Jusletter 21. Mai 2007, [Rz 46] m.w.H.). Fehlt es bereits an einer grösseren Zahl der in Frage stehenden Fälle, so drängt sich ein Abweichen vom gesetzlichen Gerichtsstand – sofern nicht weitere triftige prozessökonomische Gesichtspunkte ernsthaft in Betracht gezogen werden müssen – nicht auf (siehe hierzu den Beschluss des Bundesstrafgerichts BG.2011.25 vom 28. September 2011, E. 3.2; vgl. auch die Entscheide des Bundesstrafgerichts BG.2009.30 vom 26. Oktober 2009, E. 2.3; BG.2009.23 vom 13. Oktober 2009, E. 2.4; BK_G 038/04 vom 13. Juli 2004, E. 5).</w:t>
      </w:r>
    </w:p>
    <w:p>
      <w:r>
        <w:t>3.2 Der Gesuchsgegner begründet seinen Standpunkt damit, dass im Kanton St. Gallen sieben und im Kanton Graubünden lediglich zwei der gerichtsstandsrelevanten Delikte verübt worden seien, womit bei der</w:t>
      </w:r>
    </w:p>
    <w:p>
      <w:r>
        <w:t>TPF 2012 66 69</w:t>
      </w:r>
    </w:p>
    <w:p>
      <w:r>
        <w:t>Anwendung der Zweidrittelsregel der Kanton St. Gallen zuständig wäre. Zudem seien im Kanton St. Gallen bereits monatelang polizeiliche Ermittlungen, verbunden mit der Inhaftierung der beschuldigten Person, geführt worden, weshalb es aus Gründen der Prozessökonomie zu begrüssen wäre, wenn der Gesuchsteller das Verfahren zu Ende führen würde.</w:t>
      </w:r>
    </w:p>
    <w:p>
      <w:r>
        <w:t>3.3 Vorliegend fehlt es bei insgesamt elf – für die Bestimmung des Gerichtsstandes relevanten – Einbruchdiebstählen bereits an einer grösseren Zahl von Gegenstand der Untersuchung bildenden Straftaten, weshalb sich unter dem Gesichtspunkt eines allfälligen Schwergewichts ein Abweichen vom gesetzlichen Gerichtsstand nicht aufdrängt (siehe hierzu oben stehende E. 3.1 in fine; der vom Gesuchsgegner angeführte Entscheid der Anklagekammer des Bundesgerichts AK 15.8.1985 SG/AR [vgl. den Nachweis in SCHWERI/BÄNZIGER, Interkantonale Gerichtsstandsbestimmung in Strafsachen, 2. Aufl., Bern 2004, N. 464] muss angesichts der neueren Rechtsprechung als überholt bezeichnet werden). Unklar bleibt, ob der Gesuchsgegner mit dem Hinweis auf die bisher abgelaufene Untersuchungsdauer bzw. auf die Inhaftierung des Beschuldigten eine konkludente Anerkennung des Gerichtsstandes durch den Gesuchsteller zu begründen versucht. Für die Annahme einer solchen bestehen in den Akten jedenfalls keine Anhaltspunkte. Im alleinigen Umstand, dass der Gesuchsteller die Ermittlungen soweit vorantrieb, um über alle für die Diskussion über den Gerichtsstand zur Weiterführung der Untersuchung notwendigen Grundlagen zu verfügen, kann keine konkludente Anerkennung erblickt werden (siehe in diesem Sinne auch den Entscheid des Bundesstrafgerichts BG.2006.9 vom 22. Mai 2006, E. 5.3 m.w.H.). Die Inhaftierung des Beschuldigten durch die Strafverfolgungsbehörden ist in diesem Zusammenhang nicht von Bedeutung. Die Tatsache, dass die Ermittlungen bis anhin fast ausschliesslich im Kanton St. Gallen geführt wurden und schon ziemlich weit fortgeschritten sind, steht der Übertragung des Verfahrens nicht entgegen, soll doch eine Strafverfolgungsbehörde nicht „bestraft“ werden, wenn sie die Ermittlungen mit der notwendigen Beschleunigung vorantreibt (TPF 2009 189 E. 3.4 mit Hinweis). Angesichts der relativen Einfachheit des Falles wird zudem die Übertragung des Verfahrens keine besonderen Umtriebe verursachen, so dass dadurch keine groben Verfahrensverzögerungen zu befürchten sind (vgl. dazu BGE 129 IV 202 E. 2 S. 204). Triftige Gründe, die ein Abweichen vom gesetzlichen Gerichtsstand gebieterisch aufdrängen würden, liegen in diesen Umständen somit keine.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