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42 vom 1. Januar 2012</w:t>
      </w:r>
    </w:p>
    <w:p>
      <w:r>
        <w:t>Bundesstrafgericht, 2012-01-01, IT</w:t>
      </w:r>
    </w:p>
    <w:p>
      <w:r>
        <w:rPr>
          <w:b/>
        </w:rPr>
        <w:t xml:space="preserve">Quelle: </w:t>
      </w:r>
      <w:r>
        <w:t>https://mcp.opencaselaw.ch/entscheid/bstger_TPF_2012_42</w:t>
      </w:r>
    </w:p>
    <w:p>
      <w:r>
        <w:t>FR: TPF TPF 2012 42 du 1 janvier 2012</w:t>
      </w:r>
    </w:p>
    <w:p>
      <w:r>
        <w:t>IT: TPF TPF 2012 42 del 1 gennaio 2012</w:t>
      </w:r>
    </w:p>
    <w:p>
      <w:pPr>
        <w:pStyle w:val="Heading2"/>
      </w:pPr>
      <w:r>
        <w:t>Regeste</w:t>
      </w:r>
    </w:p>
    <w:p>
      <w:r>
        <w:t>Kontradiktorische Beweisaufnahme im Vorverfahren; Rückweisung der Anklage zu diesem Zweck.</w:t>
      </w:r>
    </w:p>
    <w:p>
      <w:pPr>
        <w:pStyle w:val="Heading2"/>
      </w:pPr>
      <w:r>
        <w:t>Erwägungen</w:t>
      </w:r>
    </w:p>
    <w:p>
      <w:r>
        <w:rPr>
          <w:b/>
        </w:rPr>
        <w:t>E. 26</w:t>
      </w:r>
    </w:p>
    <w:p>
      <w:r>
        <w:t>luglio 2011, consid. 2.2.2). In virtù di detti principi il Tribunale federale ha tutelato il rinvio dell’accusa al pubblico ministero anche solo per assumere una perizia mancante, giudicando tale atto istruttorio sufficientemente complesso da giustificare un complemento istruttorio da parte dell’autorità inquirente. In questo senso, si trattava di una misura istruttoria ben più semplice di quelle che si prospetterebbero in casu, atteso che, a prescindere dal numero degli interrogatori che si renderebbero necessari, non va dimenticato che in buona parte si tratterebbe di interrogatori da adottare con complesse misure rogatoriali, per l’assunzione delle quali è ovvio che il MPC risulti meglio attrezzato di un tribunale giudicante.</w:t>
      </w:r>
    </w:p>
    <w:p>
      <w:r>
        <w:t>7.3 Nel caso concreto, risulta dagli atti ma anche dalle prese di posizione delle parti, non da ultimo dello stesso MPC, che il diritto ad un processo equo, avente rango convenzionale e costituzionale, è stato sistematicamente e sistemicamente disatteso nel corso dell’intera procedura preliminare, negando agli indagati la possibilità di partecipare all’assunzione dei mezzi di prova e disattendendo, anche in presenza di puntuali e reiterate richieste in diverse fasi del procedimento, in particolare dopo l’accesso agli atti, il diritto al contraddittorio, fatta eccezione per poche occasioni, e oltretutto</w:t>
      </w:r>
    </w:p>
    <w:p>
      <w:r>
        <w:t>TPF 2012 42 47</w:t>
      </w:r>
    </w:p>
    <w:p>
      <w:r>
        <w:t>limitatamente alle sole parti che hanno avuto modo di partecipare a tali atti istruttori. Lo scrivente Collegio rileva che la lacuna appare estesa a tal punto da chiedersi se il procedimento stesso non sia viziato alle fondamenta da una concezione istruttoria problematica per rapporto alle garanzie convenzionali, e ciò indipendentemente dal fatto se alcune parti abbiano o meno rinunciato al proprio diritto al contraddittorio. In effetti, il procedimento penale nel suo insieme deve essere all’altezza del diritto ad un processo equo di cui all’art. 6 CEDU e nei sistemi, come il nostro, fondati sull’immediatezza limitata e non sull’immediatezza pura di tradizione anglosassone, una sufficiente ed il più possibile ampia partecipazione di tutte le parti agli atti istruttori predibattimentali, e quindi alla formazione della prova già in detta sede, è una condizione essenziale per un equo ed efficiente funzionamento del sistema. In casu, dopo aver vagliato le istanze probatorie inoltrate dalle parti, le loro osservazioni a quelle inoltrate dagli altri partecipanti al procedimento, ma soprattutto alla luce dell’istanza probatoria del pubblico ministero del 12 gennaio 2012, della sua integrazione del 27 gennaio 2012 e della risposta del 20 febbraio 2012 alla richiesta della direzione della procedura del 13 febbraio 2012, lo scrivente Collegio non può che constatare come gli interrogatori esperiti nella procedura preliminare difettino complessivamente di contraddittorio, ciò che comporta la loro latente inutilizzabilità quali „elementi essenziali“ per poter statuire nel merito. Nel caso concreto, non si tratterebbe dunque di porre puntuale rimedio ad alcuni mezzi di prova per permettere agli stessi, attraverso la sanatoria dell’art. 343 cpv. 2 CPP, di assurgere al rango di mezzi di prova utilizzabili dal giudice nel quadro degli elementi essenziali necessari per la pronuncia. Si tratterebbe, invece, di fare, rispettivamente di rifare, una parte rilevante dell’istruzione che avrebbe dovuto e potuto già essere esperita validamente prima della promozione dell’accusa, poco importa se da parte del MPC o del Giudice istruttore federale prima di chiudere la sua istruttoria. A ciò si aggiunga la constatazione che il diritto al contraddittorio non si esaurisce in un mero esercizio di stile, essendo esso l’espressione dell’equità del procedimento penale finalizzato, anche attraverso la partecipazione degli imputati all’assunzione delle prove, ad ottimizzare la ricerca della verità materiale. Cercare di sanare una porzione così ampia e rilevante dell’istruzione nella sede dibattimentale, oltre a dar origine a una procedura probatoria dibattimentale sproporzionata rispetto a quelli che risultano i chiari intendimenti del legislatore elvetico e alle tradizioni processuali del nostro Paese, potrebbe altresì ingenerare un’istrut-</w:t>
      </w:r>
    </w:p>
    <w:p>
      <w:r>
        <w:t>TPF 2012 48</w:t>
      </w:r>
    </w:p>
    <w:p>
      <w:r>
        <w:t>48</w:t>
      </w:r>
    </w:p>
    <w:p>
      <w:r>
        <w:t>toria dibattimentale che andrebbe ben al di là della sanatoria dell’inutiliz- zabilità di singoli verbali, ma potrebbe comportare la necessità di assumere nuove prove la cui utilità dovesse insorgere a dipendenza della procedura probatoria intrapresa dal tribunale, con la necessità per il giudice del merito di condurre un’istruzione simile a quella prevista agli art. 311 e segg. CPP, per cui il tribunale non è invero attrezzato, e col pericolo ivi insito di sostituirsi al pubblico ministero. Da ultimo, un quadro probatorio ingenerato da una ragguardevole assunzione rispettivamente riassunzione delle prove potrebbe non più rispecchiare i fatti descritti in modo vincolante dall’atto d’accusa – redatto precedentemente ad una sì vasta procedura probatoria –, col rischio di dover ipotizzare, se ne ricorressero gli estremi, una modifica dell’accusa ex art. 333 cpv. 1 CPP e di finanche interrompere il dibattimento (art. 333 cpv. 4 CPP). In questo senso di fronte ad un tasso così basso di prove consolidate mediante contraddittorio predibattimentale, il dibattimento stesso sarebbe minato da un’alea processuale tale da rendere quasi impossibile una sua ragionevole pianificazione e gestione, il che sarebbe molto problematico a livello di economia procedurale.</w:t>
      </w:r>
    </w:p>
    <w:p>
      <w:r>
        <w:t>TPF 2012 48</w:t>
      </w:r>
    </w:p>
    <w:p>
      <w:r>
        <w:t>10. Extrait de la décision de la Cour des plaintes dans la cause A. et Office fédéral de la justice contre Ministère public de la Confédération et République de Tunisie du 20 mars 2012 (BB.2011.130)</w:t>
      </w:r>
    </w:p>
    <w:p>
      <w:r>
        <w:t>Admission de la partie plaignante; accès au dossier.</w:t>
      </w:r>
    </w:p>
    <w:p>
      <w:r>
        <w:t>Art. 118 ss et 107 al. 1 let. a CPP et 65a al. 1 EIMP</w:t>
      </w:r>
    </w:p>
    <w:p>
      <w:r>
        <w:t>Le recours à l'encontre d'une décision octroyant l'accès au dossier d'une procédure pénale nationale – étroitement connexe à une procédure d'entraide internationale – à un Etat revêtant dans celle-ci la qualité de partie plaignante s'examine au vu des dispositions régissant l'entraide internationale en matière pénale, en particulier l'art. 80e al. 1 EIMP (consid. 1.3.2). Un tel accès doit être limité de manière à ce que les règles de la procédure pénale ne portent pas atteinte à l'objet de la procédure d'entraide (consid. 3.1). Celui-ci peut être sauvegardé en interdisant la levée de copies et au moyen de garanties comportant l'engagement formel dudit Etat de ne pas utiliser, directement ou indirectement, les informations obtenues dans le cadre de la procédure pénale suisse ou d'autres procédures connexes, pour les besoins de toute procédure pénale, civile ou administrative sur son territoire, ce jusqu'à décision de clôture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